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7" w:rsidRDefault="00CE65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75pt;margin-top:-2.25pt;width:448.75pt;height:186.75pt;z-index:251660288;mso-width-relative:margin;mso-height-relative:margin;v-text-anchor:middle">
            <v:textbox style="mso-next-textbox:#_x0000_s1032">
              <w:txbxContent>
                <w:p w:rsidR="004B1C39" w:rsidRPr="00254A2E" w:rsidRDefault="004B1C39" w:rsidP="00254A2E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254A2E">
                    <w:rPr>
                      <w:rFonts w:hint="eastAsia"/>
                      <w:color w:val="FF0000"/>
                      <w:sz w:val="36"/>
                      <w:szCs w:val="36"/>
                    </w:rPr>
                    <w:t>海南宝华海景大酒店旅游标准化专项工作</w:t>
                  </w:r>
                </w:p>
                <w:p w:rsidR="004B1C39" w:rsidRDefault="004B1C39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简</w:t>
                  </w: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 xml:space="preserve">  </w:t>
                  </w:r>
                  <w:r w:rsidRPr="00254A2E">
                    <w:rPr>
                      <w:rFonts w:hint="eastAsia"/>
                      <w:color w:val="FF0000"/>
                      <w:sz w:val="72"/>
                      <w:szCs w:val="72"/>
                    </w:rPr>
                    <w:t>报</w:t>
                  </w:r>
                </w:p>
                <w:p w:rsidR="004B1C39" w:rsidRPr="00886AC7" w:rsidRDefault="004B1C39" w:rsidP="00886AC7">
                  <w:pPr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rFonts w:hint="eastAsia"/>
                    </w:rPr>
                    <w:t>第</w:t>
                  </w:r>
                  <w:r w:rsidR="00F131BD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期</w:t>
                  </w:r>
                </w:p>
                <w:p w:rsidR="004B1C39" w:rsidRDefault="004B1C39" w:rsidP="00CF0DB1"/>
                <w:p w:rsidR="004B1C39" w:rsidRDefault="004B1C39" w:rsidP="00CF0DB1">
                  <w:r>
                    <w:rPr>
                      <w:rFonts w:hint="eastAsia"/>
                    </w:rPr>
                    <w:t>海南宝华海景大酒店管理有限公司</w:t>
                  </w:r>
                </w:p>
                <w:p w:rsidR="004B1C39" w:rsidRPr="00886AC7" w:rsidRDefault="004B1C39" w:rsidP="00CF0DB1">
                  <w:pPr>
                    <w:rPr>
                      <w:spacing w:val="20"/>
                    </w:rPr>
                  </w:pPr>
                  <w:r w:rsidRPr="00886AC7">
                    <w:rPr>
                      <w:rFonts w:hint="eastAsia"/>
                      <w:spacing w:val="20"/>
                    </w:rPr>
                    <w:t>旅游标准化工作领导小组</w:t>
                  </w:r>
                  <w:r>
                    <w:rPr>
                      <w:rFonts w:hint="eastAsia"/>
                      <w:spacing w:val="20"/>
                    </w:rPr>
                    <w:t xml:space="preserve">                       2019</w:t>
                  </w:r>
                  <w:r>
                    <w:rPr>
                      <w:rFonts w:hint="eastAsia"/>
                      <w:spacing w:val="20"/>
                    </w:rPr>
                    <w:t>年</w:t>
                  </w:r>
                  <w:r>
                    <w:rPr>
                      <w:rFonts w:hint="eastAsia"/>
                      <w:spacing w:val="20"/>
                    </w:rPr>
                    <w:t>3</w:t>
                  </w:r>
                  <w:r>
                    <w:rPr>
                      <w:rFonts w:hint="eastAsia"/>
                      <w:spacing w:val="20"/>
                    </w:rPr>
                    <w:t>月</w:t>
                  </w:r>
                  <w:r>
                    <w:rPr>
                      <w:rFonts w:hint="eastAsia"/>
                      <w:spacing w:val="20"/>
                    </w:rPr>
                    <w:t>31</w:t>
                  </w:r>
                  <w:r>
                    <w:rPr>
                      <w:rFonts w:hint="eastAsia"/>
                      <w:spacing w:val="20"/>
                    </w:rPr>
                    <w:t>日</w:t>
                  </w:r>
                </w:p>
                <w:p w:rsidR="004B1C39" w:rsidRDefault="004B1C39" w:rsidP="00E15EAF">
                  <w:pPr>
                    <w:spacing w:line="100" w:lineRule="exact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5467350" cy="19050"/>
                        <wp:effectExtent l="19050" t="0" r="0" b="0"/>
                        <wp:docPr id="30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C39" w:rsidRDefault="004B1C39" w:rsidP="00E15EAF">
                  <w:pPr>
                    <w:spacing w:line="100" w:lineRule="exac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86400" cy="38100"/>
                        <wp:effectExtent l="19050" t="0" r="0" b="0"/>
                        <wp:docPr id="31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E15EAF" w:rsidRDefault="00E15EAF"/>
    <w:p w:rsidR="00886AC7" w:rsidRDefault="00886AC7"/>
    <w:p w:rsidR="006A0EC0" w:rsidRPr="00A9549F" w:rsidRDefault="00C9515D" w:rsidP="00DE4668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285024" w:rsidRPr="00D365FA" w:rsidRDefault="00C663BF" w:rsidP="00C663BF">
      <w:pPr>
        <w:pStyle w:val="2"/>
        <w:shd w:val="clear" w:color="auto" w:fill="FFFFFF"/>
        <w:spacing w:before="0" w:beforeAutospacing="0" w:after="210" w:afterAutospacing="0"/>
        <w:jc w:val="center"/>
        <w:rPr>
          <w:rFonts w:ascii="Microsoft YaHei UI" w:eastAsia="Microsoft YaHei UI" w:hAnsi="Microsoft YaHei UI"/>
          <w:b w:val="0"/>
          <w:bCs w:val="0"/>
          <w:color w:val="000000" w:themeColor="text1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 w:val="0"/>
          <w:bCs w:val="0"/>
          <w:color w:val="000000" w:themeColor="text1"/>
          <w:spacing w:val="8"/>
          <w:sz w:val="33"/>
          <w:szCs w:val="33"/>
        </w:rPr>
        <w:t>酒店派员参加</w:t>
      </w:r>
      <w:r>
        <w:rPr>
          <w:rFonts w:hint="eastAsia"/>
        </w:rPr>
        <w:t>厦</w:t>
      </w:r>
      <w:r w:rsidRPr="00F206C9">
        <w:rPr>
          <w:rFonts w:hint="eastAsia"/>
        </w:rPr>
        <w:t>门工程管理培训</w:t>
      </w:r>
    </w:p>
    <w:p w:rsidR="00C663BF" w:rsidRDefault="00C663BF" w:rsidP="007B1C47">
      <w:pPr>
        <w:spacing w:line="460" w:lineRule="exact"/>
        <w:ind w:firstLineChars="200" w:firstLine="560"/>
        <w:rPr>
          <w:sz w:val="28"/>
          <w:szCs w:val="28"/>
        </w:rPr>
      </w:pPr>
      <w:r w:rsidRPr="00A57DB5">
        <w:rPr>
          <w:rFonts w:hint="eastAsia"/>
          <w:sz w:val="28"/>
          <w:szCs w:val="28"/>
        </w:rPr>
        <w:t>2019</w:t>
      </w:r>
      <w:r w:rsidRPr="00A57DB5">
        <w:rPr>
          <w:rFonts w:hint="eastAsia"/>
          <w:sz w:val="28"/>
          <w:szCs w:val="28"/>
        </w:rPr>
        <w:t>年</w:t>
      </w:r>
      <w:r w:rsidRPr="00A57DB5">
        <w:rPr>
          <w:rFonts w:hint="eastAsia"/>
          <w:sz w:val="28"/>
          <w:szCs w:val="28"/>
        </w:rPr>
        <w:t>3</w:t>
      </w:r>
      <w:r w:rsidRPr="00A57DB5">
        <w:rPr>
          <w:rFonts w:hint="eastAsia"/>
          <w:sz w:val="28"/>
          <w:szCs w:val="28"/>
        </w:rPr>
        <w:t>月</w:t>
      </w:r>
      <w:r w:rsidRPr="00A57DB5">
        <w:rPr>
          <w:rFonts w:hint="eastAsia"/>
          <w:sz w:val="28"/>
          <w:szCs w:val="28"/>
        </w:rPr>
        <w:t>23</w:t>
      </w:r>
      <w:r w:rsidRPr="00A57DB5">
        <w:rPr>
          <w:rFonts w:hint="eastAsia"/>
          <w:sz w:val="28"/>
          <w:szCs w:val="28"/>
        </w:rPr>
        <w:t>日</w:t>
      </w:r>
      <w:r w:rsidRPr="00A57DB5">
        <w:rPr>
          <w:rFonts w:hint="eastAsia"/>
          <w:sz w:val="28"/>
          <w:szCs w:val="28"/>
        </w:rPr>
        <w:t xml:space="preserve"> </w:t>
      </w:r>
      <w:r w:rsidRPr="00A57DB5">
        <w:rPr>
          <w:rFonts w:hint="eastAsia"/>
          <w:sz w:val="28"/>
          <w:szCs w:val="28"/>
        </w:rPr>
        <w:t>至</w:t>
      </w:r>
      <w:r w:rsidRPr="00A57DB5">
        <w:rPr>
          <w:rFonts w:hint="eastAsia"/>
          <w:sz w:val="28"/>
          <w:szCs w:val="28"/>
        </w:rPr>
        <w:t>25</w:t>
      </w:r>
      <w:r w:rsidRPr="00A57DB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</w:t>
      </w:r>
      <w:r w:rsidR="007B1C47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店王学堂</w:t>
      </w:r>
      <w:r w:rsidR="007B1C47">
        <w:rPr>
          <w:rFonts w:hint="eastAsia"/>
          <w:sz w:val="28"/>
          <w:szCs w:val="28"/>
        </w:rPr>
        <w:t>总监</w:t>
      </w:r>
      <w:r>
        <w:rPr>
          <w:rFonts w:hint="eastAsia"/>
          <w:sz w:val="28"/>
          <w:szCs w:val="28"/>
        </w:rPr>
        <w:t>前往厦</w:t>
      </w:r>
      <w:r w:rsidRPr="00A57DB5">
        <w:rPr>
          <w:rFonts w:hint="eastAsia"/>
          <w:sz w:val="28"/>
          <w:szCs w:val="28"/>
        </w:rPr>
        <w:t>门参加《中国饭店管理培训中心》和《北京华虹酒店管理有限公司》联合主办</w:t>
      </w:r>
      <w:r w:rsidR="004B1C39">
        <w:rPr>
          <w:rFonts w:hint="eastAsia"/>
          <w:sz w:val="28"/>
          <w:szCs w:val="28"/>
        </w:rPr>
        <w:t>的</w:t>
      </w:r>
      <w:r w:rsidRPr="00A57DB5">
        <w:rPr>
          <w:rFonts w:hint="eastAsia"/>
          <w:sz w:val="28"/>
          <w:szCs w:val="28"/>
        </w:rPr>
        <w:t>高级研修班</w:t>
      </w:r>
      <w:r>
        <w:rPr>
          <w:rFonts w:hint="eastAsia"/>
          <w:sz w:val="28"/>
          <w:szCs w:val="28"/>
        </w:rPr>
        <w:t>培训，培训的主题思想是</w:t>
      </w:r>
      <w:r w:rsidRPr="00A57DB5">
        <w:rPr>
          <w:rFonts w:hint="eastAsia"/>
          <w:sz w:val="28"/>
          <w:szCs w:val="28"/>
        </w:rPr>
        <w:t xml:space="preserve"> </w:t>
      </w:r>
      <w:r w:rsidRPr="00A57DB5">
        <w:rPr>
          <w:rFonts w:hint="eastAsia"/>
          <w:sz w:val="28"/>
          <w:szCs w:val="28"/>
        </w:rPr>
        <w:t>“新形势下，酒店高效运营的核心保障</w:t>
      </w:r>
      <w:r>
        <w:rPr>
          <w:rFonts w:hint="eastAsia"/>
          <w:sz w:val="28"/>
          <w:szCs w:val="28"/>
        </w:rPr>
        <w:t>”</w:t>
      </w:r>
      <w:r w:rsidRPr="00A57DB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培训主要内容为</w:t>
      </w:r>
      <w:r w:rsidRPr="00A57DB5">
        <w:rPr>
          <w:rFonts w:hint="eastAsia"/>
          <w:sz w:val="28"/>
          <w:szCs w:val="28"/>
        </w:rPr>
        <w:t>酒店高效运营管理</w:t>
      </w:r>
      <w:r>
        <w:rPr>
          <w:rFonts w:hint="eastAsia"/>
          <w:sz w:val="28"/>
          <w:szCs w:val="28"/>
        </w:rPr>
        <w:t>、</w:t>
      </w:r>
      <w:r w:rsidRPr="00A57DB5">
        <w:rPr>
          <w:rFonts w:hint="eastAsia"/>
          <w:sz w:val="28"/>
          <w:szCs w:val="28"/>
        </w:rPr>
        <w:t>有效节能</w:t>
      </w:r>
      <w:r>
        <w:rPr>
          <w:rFonts w:hint="eastAsia"/>
          <w:sz w:val="28"/>
          <w:szCs w:val="28"/>
        </w:rPr>
        <w:t>、</w:t>
      </w:r>
      <w:r w:rsidRPr="00A57DB5">
        <w:rPr>
          <w:rFonts w:hint="eastAsia"/>
          <w:sz w:val="28"/>
          <w:szCs w:val="28"/>
        </w:rPr>
        <w:t>数字化管控及万能工实操实战案例</w:t>
      </w:r>
      <w:r>
        <w:rPr>
          <w:rFonts w:hint="eastAsia"/>
          <w:sz w:val="28"/>
          <w:szCs w:val="28"/>
        </w:rPr>
        <w:t>分析。</w:t>
      </w:r>
    </w:p>
    <w:p w:rsidR="00C663BF" w:rsidRDefault="004B1C39" w:rsidP="007B1C47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主办方邀请了万豪、州际、香格里拉集团资深的</w:t>
      </w:r>
      <w:r w:rsidR="00C663B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名总工进行</w:t>
      </w:r>
      <w:r w:rsidR="00C663BF">
        <w:rPr>
          <w:rFonts w:hint="eastAsia"/>
          <w:sz w:val="28"/>
          <w:szCs w:val="28"/>
        </w:rPr>
        <w:t>主讲</w:t>
      </w:r>
      <w:r>
        <w:rPr>
          <w:rFonts w:hint="eastAsia"/>
          <w:sz w:val="28"/>
          <w:szCs w:val="28"/>
        </w:rPr>
        <w:t>。</w:t>
      </w:r>
    </w:p>
    <w:p w:rsidR="00C663BF" w:rsidRPr="00527647" w:rsidRDefault="004B1C39" w:rsidP="004B1C39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通过老师深入浅出讲解，</w:t>
      </w:r>
      <w:r w:rsidR="00527647">
        <w:rPr>
          <w:rFonts w:hint="eastAsia"/>
          <w:sz w:val="28"/>
          <w:szCs w:val="28"/>
        </w:rPr>
        <w:t>尤其是“运行中的酒店节能措施”和“节能缺陷整改及案例分享”内容通俗易懂，对</w:t>
      </w:r>
      <w:r>
        <w:rPr>
          <w:rFonts w:hint="eastAsia"/>
          <w:sz w:val="28"/>
          <w:szCs w:val="28"/>
        </w:rPr>
        <w:t>酒店工程管理人具有很强的指导作用。</w:t>
      </w:r>
      <w:r w:rsidR="00527647">
        <w:rPr>
          <w:rFonts w:hint="eastAsia"/>
          <w:sz w:val="28"/>
          <w:szCs w:val="28"/>
        </w:rPr>
        <w:t>期间，参加培训的代表</w:t>
      </w:r>
      <w:r w:rsidR="00C663BF">
        <w:rPr>
          <w:rFonts w:hint="eastAsia"/>
          <w:sz w:val="28"/>
          <w:szCs w:val="28"/>
        </w:rPr>
        <w:t>结合自己工作所接触的工程疑难问题</w:t>
      </w:r>
      <w:r w:rsidR="00527647">
        <w:rPr>
          <w:rFonts w:hint="eastAsia"/>
          <w:sz w:val="28"/>
          <w:szCs w:val="28"/>
        </w:rPr>
        <w:t>向老师</w:t>
      </w:r>
      <w:r w:rsidR="00C663BF">
        <w:rPr>
          <w:rFonts w:hint="eastAsia"/>
          <w:sz w:val="28"/>
          <w:szCs w:val="28"/>
        </w:rPr>
        <w:t>提问，</w:t>
      </w:r>
      <w:r w:rsidR="00527647">
        <w:rPr>
          <w:rFonts w:hint="eastAsia"/>
          <w:sz w:val="28"/>
          <w:szCs w:val="28"/>
        </w:rPr>
        <w:t>并</w:t>
      </w:r>
      <w:r w:rsidR="00C663BF" w:rsidRPr="00527647">
        <w:rPr>
          <w:sz w:val="28"/>
          <w:szCs w:val="28"/>
        </w:rPr>
        <w:t>进行了</w:t>
      </w:r>
      <w:r w:rsidR="00527647">
        <w:rPr>
          <w:rFonts w:hint="eastAsia"/>
          <w:sz w:val="28"/>
          <w:szCs w:val="28"/>
        </w:rPr>
        <w:t>充分的</w:t>
      </w:r>
      <w:r w:rsidR="00C663BF" w:rsidRPr="00527647">
        <w:rPr>
          <w:sz w:val="28"/>
          <w:szCs w:val="28"/>
        </w:rPr>
        <w:t>互动与沟通</w:t>
      </w:r>
      <w:r w:rsidRPr="00527647">
        <w:rPr>
          <w:rFonts w:hint="eastAsia"/>
          <w:sz w:val="28"/>
          <w:szCs w:val="28"/>
        </w:rPr>
        <w:t>。</w:t>
      </w:r>
      <w:r w:rsidR="00C663BF" w:rsidRPr="00527647">
        <w:rPr>
          <w:rFonts w:hint="eastAsia"/>
          <w:sz w:val="28"/>
          <w:szCs w:val="28"/>
        </w:rPr>
        <w:t>主办方</w:t>
      </w:r>
      <w:r w:rsidRPr="00527647">
        <w:rPr>
          <w:rFonts w:hint="eastAsia"/>
          <w:sz w:val="28"/>
          <w:szCs w:val="28"/>
        </w:rPr>
        <w:t>还</w:t>
      </w:r>
      <w:r w:rsidR="00C663BF" w:rsidRPr="00527647">
        <w:rPr>
          <w:rFonts w:hint="eastAsia"/>
          <w:sz w:val="28"/>
          <w:szCs w:val="28"/>
        </w:rPr>
        <w:t>组织所有代表对</w:t>
      </w:r>
      <w:r w:rsidR="00C663BF">
        <w:rPr>
          <w:rFonts w:hint="eastAsia"/>
          <w:sz w:val="28"/>
          <w:szCs w:val="28"/>
        </w:rPr>
        <w:t>厦</w:t>
      </w:r>
      <w:r w:rsidR="00C663BF" w:rsidRPr="00A57DB5">
        <w:rPr>
          <w:rFonts w:hint="eastAsia"/>
          <w:sz w:val="28"/>
          <w:szCs w:val="28"/>
        </w:rPr>
        <w:t>门</w:t>
      </w:r>
      <w:r w:rsidR="00C663BF">
        <w:rPr>
          <w:rFonts w:hint="eastAsia"/>
          <w:sz w:val="28"/>
          <w:szCs w:val="28"/>
        </w:rPr>
        <w:t>万豪和厦</w:t>
      </w:r>
      <w:r w:rsidR="00C663BF" w:rsidRPr="00A57DB5">
        <w:rPr>
          <w:rFonts w:hint="eastAsia"/>
          <w:sz w:val="28"/>
          <w:szCs w:val="28"/>
        </w:rPr>
        <w:t>门</w:t>
      </w:r>
      <w:r w:rsidR="00C663BF">
        <w:rPr>
          <w:rFonts w:hint="eastAsia"/>
          <w:sz w:val="28"/>
          <w:szCs w:val="28"/>
        </w:rPr>
        <w:t>州际两家五星级酒店机房进行参观。</w:t>
      </w:r>
    </w:p>
    <w:p w:rsidR="00C663BF" w:rsidRDefault="00527647" w:rsidP="007B1C47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三天的课程短暂而充实，参训的各位学员纷纷表示</w:t>
      </w:r>
      <w:r w:rsidR="00C663BF">
        <w:rPr>
          <w:rFonts w:hint="eastAsia"/>
          <w:sz w:val="28"/>
          <w:szCs w:val="28"/>
        </w:rPr>
        <w:t>本次工程管理培训受益匪浅。</w:t>
      </w:r>
    </w:p>
    <w:p w:rsidR="00DE6198" w:rsidRDefault="00DE6198" w:rsidP="00D365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625289" w:rsidRPr="00263139" w:rsidRDefault="00A53268" w:rsidP="00E55721">
      <w:pPr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5543550" cy="3697099"/>
            <wp:effectExtent l="19050" t="0" r="0" b="0"/>
            <wp:docPr id="1" name="图片 1" descr="C:\Users\ADMINI~1.USE\AppData\Local\Temp\WeChat Files\a81dff5789b1d374a78a177ccf5e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USE\AppData\Local\Temp\WeChat Files\a81dff5789b1d374a78a177ccf5ea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289" w:rsidRPr="00263139" w:rsidSect="00625289">
      <w:footerReference w:type="default" r:id="rId10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0B" w:rsidRDefault="00952D0B" w:rsidP="007A3A08">
      <w:r>
        <w:separator/>
      </w:r>
    </w:p>
  </w:endnote>
  <w:endnote w:type="continuationSeparator" w:id="0">
    <w:p w:rsidR="00952D0B" w:rsidRDefault="00952D0B" w:rsidP="007A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6629"/>
      <w:docPartObj>
        <w:docPartGallery w:val="Page Numbers (Bottom of Page)"/>
        <w:docPartUnique/>
      </w:docPartObj>
    </w:sdtPr>
    <w:sdtContent>
      <w:p w:rsidR="004B1C39" w:rsidRDefault="00CE65F9">
        <w:pPr>
          <w:pStyle w:val="a6"/>
          <w:jc w:val="right"/>
        </w:pPr>
        <w:fldSimple w:instr=" PAGE   \* MERGEFORMAT ">
          <w:r w:rsidR="00F131BD" w:rsidRPr="00F131BD">
            <w:rPr>
              <w:noProof/>
              <w:lang w:val="zh-CN"/>
            </w:rPr>
            <w:t>1</w:t>
          </w:r>
        </w:fldSimple>
      </w:p>
    </w:sdtContent>
  </w:sdt>
  <w:p w:rsidR="004B1C39" w:rsidRDefault="004B1C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0B" w:rsidRDefault="00952D0B" w:rsidP="007A3A08">
      <w:r>
        <w:separator/>
      </w:r>
    </w:p>
  </w:footnote>
  <w:footnote w:type="continuationSeparator" w:id="0">
    <w:p w:rsidR="00952D0B" w:rsidRDefault="00952D0B" w:rsidP="007A3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503"/>
    <w:rsid w:val="0003226D"/>
    <w:rsid w:val="0004725C"/>
    <w:rsid w:val="00053503"/>
    <w:rsid w:val="00074C28"/>
    <w:rsid w:val="000837A1"/>
    <w:rsid w:val="000C4697"/>
    <w:rsid w:val="0011455E"/>
    <w:rsid w:val="00130E52"/>
    <w:rsid w:val="00152274"/>
    <w:rsid w:val="00174820"/>
    <w:rsid w:val="00181CFD"/>
    <w:rsid w:val="001A0E8E"/>
    <w:rsid w:val="001D33F1"/>
    <w:rsid w:val="001F52A4"/>
    <w:rsid w:val="00215235"/>
    <w:rsid w:val="00232430"/>
    <w:rsid w:val="00250852"/>
    <w:rsid w:val="00252D7B"/>
    <w:rsid w:val="002537DB"/>
    <w:rsid w:val="00254A2E"/>
    <w:rsid w:val="00257330"/>
    <w:rsid w:val="00263139"/>
    <w:rsid w:val="002649F9"/>
    <w:rsid w:val="00265F2D"/>
    <w:rsid w:val="002756A3"/>
    <w:rsid w:val="00285024"/>
    <w:rsid w:val="002A1239"/>
    <w:rsid w:val="002A755A"/>
    <w:rsid w:val="002E6D98"/>
    <w:rsid w:val="00307AE1"/>
    <w:rsid w:val="00337489"/>
    <w:rsid w:val="00345F44"/>
    <w:rsid w:val="00363E42"/>
    <w:rsid w:val="003A4CE1"/>
    <w:rsid w:val="003B640A"/>
    <w:rsid w:val="003C067A"/>
    <w:rsid w:val="003D6A2B"/>
    <w:rsid w:val="0045303D"/>
    <w:rsid w:val="00455035"/>
    <w:rsid w:val="00455AB9"/>
    <w:rsid w:val="00480274"/>
    <w:rsid w:val="0049491D"/>
    <w:rsid w:val="004B1C39"/>
    <w:rsid w:val="004C13AE"/>
    <w:rsid w:val="004C295A"/>
    <w:rsid w:val="004D1E86"/>
    <w:rsid w:val="005269F1"/>
    <w:rsid w:val="00527647"/>
    <w:rsid w:val="00527A59"/>
    <w:rsid w:val="005438BE"/>
    <w:rsid w:val="00564808"/>
    <w:rsid w:val="00576D1E"/>
    <w:rsid w:val="005B46F6"/>
    <w:rsid w:val="005B59B4"/>
    <w:rsid w:val="005C4084"/>
    <w:rsid w:val="005C50C8"/>
    <w:rsid w:val="00625289"/>
    <w:rsid w:val="00633473"/>
    <w:rsid w:val="00644C8A"/>
    <w:rsid w:val="00645EBD"/>
    <w:rsid w:val="006A03C8"/>
    <w:rsid w:val="006A0EC0"/>
    <w:rsid w:val="006A6CAF"/>
    <w:rsid w:val="006B2759"/>
    <w:rsid w:val="006C4557"/>
    <w:rsid w:val="006E5F9A"/>
    <w:rsid w:val="00745C1B"/>
    <w:rsid w:val="00751677"/>
    <w:rsid w:val="00753153"/>
    <w:rsid w:val="00757AAD"/>
    <w:rsid w:val="00773C8E"/>
    <w:rsid w:val="00787663"/>
    <w:rsid w:val="007945E6"/>
    <w:rsid w:val="00796437"/>
    <w:rsid w:val="007A3A08"/>
    <w:rsid w:val="007B1C47"/>
    <w:rsid w:val="007C457E"/>
    <w:rsid w:val="00822FD1"/>
    <w:rsid w:val="00861615"/>
    <w:rsid w:val="00863983"/>
    <w:rsid w:val="00886150"/>
    <w:rsid w:val="00886AC7"/>
    <w:rsid w:val="008919AD"/>
    <w:rsid w:val="008A77F3"/>
    <w:rsid w:val="008C4AA0"/>
    <w:rsid w:val="008D72E5"/>
    <w:rsid w:val="008E38BC"/>
    <w:rsid w:val="00902824"/>
    <w:rsid w:val="009423BD"/>
    <w:rsid w:val="00952D0B"/>
    <w:rsid w:val="0097004D"/>
    <w:rsid w:val="009719F3"/>
    <w:rsid w:val="0097599E"/>
    <w:rsid w:val="00997DAC"/>
    <w:rsid w:val="009B4B25"/>
    <w:rsid w:val="00A060DE"/>
    <w:rsid w:val="00A504F1"/>
    <w:rsid w:val="00A53268"/>
    <w:rsid w:val="00A605A4"/>
    <w:rsid w:val="00A65956"/>
    <w:rsid w:val="00A7437F"/>
    <w:rsid w:val="00A824D2"/>
    <w:rsid w:val="00A82A27"/>
    <w:rsid w:val="00A94FE3"/>
    <w:rsid w:val="00AC13A8"/>
    <w:rsid w:val="00AC62BE"/>
    <w:rsid w:val="00B10048"/>
    <w:rsid w:val="00B10498"/>
    <w:rsid w:val="00B1148F"/>
    <w:rsid w:val="00B90DE8"/>
    <w:rsid w:val="00C10DD7"/>
    <w:rsid w:val="00C40A64"/>
    <w:rsid w:val="00C663BF"/>
    <w:rsid w:val="00C72AAF"/>
    <w:rsid w:val="00C80123"/>
    <w:rsid w:val="00C9515D"/>
    <w:rsid w:val="00CA13C0"/>
    <w:rsid w:val="00CC2CEB"/>
    <w:rsid w:val="00CC52EB"/>
    <w:rsid w:val="00CE2FB5"/>
    <w:rsid w:val="00CE32C8"/>
    <w:rsid w:val="00CE65F9"/>
    <w:rsid w:val="00CF0DB1"/>
    <w:rsid w:val="00D11C9F"/>
    <w:rsid w:val="00D35625"/>
    <w:rsid w:val="00D365FA"/>
    <w:rsid w:val="00D41331"/>
    <w:rsid w:val="00D638A4"/>
    <w:rsid w:val="00D77CFF"/>
    <w:rsid w:val="00D862ED"/>
    <w:rsid w:val="00DA70CE"/>
    <w:rsid w:val="00DE4668"/>
    <w:rsid w:val="00DE6198"/>
    <w:rsid w:val="00E00490"/>
    <w:rsid w:val="00E01CC5"/>
    <w:rsid w:val="00E06342"/>
    <w:rsid w:val="00E15EAF"/>
    <w:rsid w:val="00E271E5"/>
    <w:rsid w:val="00E55721"/>
    <w:rsid w:val="00E65AE2"/>
    <w:rsid w:val="00E80141"/>
    <w:rsid w:val="00E97BD1"/>
    <w:rsid w:val="00EC1F87"/>
    <w:rsid w:val="00ED255D"/>
    <w:rsid w:val="00ED456B"/>
    <w:rsid w:val="00EE59E4"/>
    <w:rsid w:val="00F10AD8"/>
    <w:rsid w:val="00F11D62"/>
    <w:rsid w:val="00F13198"/>
    <w:rsid w:val="00F131BD"/>
    <w:rsid w:val="00F30D1F"/>
    <w:rsid w:val="00F431B0"/>
    <w:rsid w:val="00F7313B"/>
    <w:rsid w:val="00FC768C"/>
    <w:rsid w:val="00FD5061"/>
    <w:rsid w:val="00FD6DF4"/>
    <w:rsid w:val="00FE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B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850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DB1"/>
    <w:rPr>
      <w:sz w:val="18"/>
      <w:szCs w:val="18"/>
    </w:rPr>
  </w:style>
  <w:style w:type="paragraph" w:styleId="a4">
    <w:name w:val="Normal (Web)"/>
    <w:basedOn w:val="a"/>
    <w:uiPriority w:val="99"/>
    <w:unhideWhenUsed/>
    <w:rsid w:val="00564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A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A3A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3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A3A0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502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1A8A-7B94-4373-8458-9F140D02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2018-06-27T08:26:00Z</cp:lastPrinted>
  <dcterms:created xsi:type="dcterms:W3CDTF">2019-07-15T06:58:00Z</dcterms:created>
  <dcterms:modified xsi:type="dcterms:W3CDTF">2019-08-13T07:10:00Z</dcterms:modified>
</cp:coreProperties>
</file>