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C7" w:rsidRDefault="00CB5D62">
      <w:r>
        <w:rPr>
          <w:noProof/>
        </w:rPr>
        <w:pict>
          <v:shapetype id="_x0000_t202" coordsize="21600,21600" o:spt="202" path="m,l,21600r21600,l21600,xe">
            <v:stroke joinstyle="miter"/>
            <v:path gradientshapeok="t" o:connecttype="rect"/>
          </v:shapetype>
          <v:shape id="_x0000_s1032" type="#_x0000_t202" style="position:absolute;left:0;text-align:left;margin-left:-9.75pt;margin-top:-2.25pt;width:448.75pt;height:186.75pt;z-index:251660288;mso-width-relative:margin;mso-height-relative:margin;v-text-anchor:middle">
            <v:textbox style="mso-next-textbox:#_x0000_s1032">
              <w:txbxContent>
                <w:p w:rsidR="00CF0DB1" w:rsidRPr="00254A2E" w:rsidRDefault="00CF0DB1" w:rsidP="00254A2E">
                  <w:pPr>
                    <w:jc w:val="center"/>
                    <w:rPr>
                      <w:color w:val="FF0000"/>
                      <w:sz w:val="36"/>
                      <w:szCs w:val="36"/>
                    </w:rPr>
                  </w:pPr>
                  <w:r w:rsidRPr="00254A2E">
                    <w:rPr>
                      <w:rFonts w:hint="eastAsia"/>
                      <w:color w:val="FF0000"/>
                      <w:sz w:val="36"/>
                      <w:szCs w:val="36"/>
                    </w:rPr>
                    <w:t>海南宝华海景大酒店旅游标准化专项工作</w:t>
                  </w:r>
                </w:p>
                <w:p w:rsidR="00886AC7" w:rsidRDefault="00CF0DB1" w:rsidP="00886AC7">
                  <w:pPr>
                    <w:jc w:val="center"/>
                    <w:rPr>
                      <w:color w:val="FF0000"/>
                      <w:sz w:val="72"/>
                      <w:szCs w:val="72"/>
                    </w:rPr>
                  </w:pPr>
                  <w:r w:rsidRPr="00254A2E">
                    <w:rPr>
                      <w:rFonts w:hint="eastAsia"/>
                      <w:color w:val="FF0000"/>
                      <w:sz w:val="72"/>
                      <w:szCs w:val="72"/>
                    </w:rPr>
                    <w:t>简</w:t>
                  </w:r>
                  <w:r w:rsidR="00254A2E" w:rsidRPr="00254A2E">
                    <w:rPr>
                      <w:rFonts w:hint="eastAsia"/>
                      <w:color w:val="FF0000"/>
                      <w:sz w:val="72"/>
                      <w:szCs w:val="72"/>
                    </w:rPr>
                    <w:t xml:space="preserve">  </w:t>
                  </w:r>
                  <w:r w:rsidRPr="00254A2E">
                    <w:rPr>
                      <w:rFonts w:hint="eastAsia"/>
                      <w:color w:val="FF0000"/>
                      <w:sz w:val="72"/>
                      <w:szCs w:val="72"/>
                    </w:rPr>
                    <w:t>报</w:t>
                  </w:r>
                </w:p>
                <w:p w:rsidR="00CF0DB1" w:rsidRPr="00886AC7" w:rsidRDefault="00CF0DB1" w:rsidP="00886AC7">
                  <w:pPr>
                    <w:jc w:val="center"/>
                    <w:rPr>
                      <w:color w:val="FF0000"/>
                      <w:sz w:val="72"/>
                      <w:szCs w:val="72"/>
                    </w:rPr>
                  </w:pPr>
                  <w:r>
                    <w:rPr>
                      <w:rFonts w:hint="eastAsia"/>
                    </w:rPr>
                    <w:t>第</w:t>
                  </w:r>
                  <w:r w:rsidR="00D60E10">
                    <w:rPr>
                      <w:rFonts w:hint="eastAsia"/>
                    </w:rPr>
                    <w:t>8</w:t>
                  </w:r>
                  <w:r>
                    <w:rPr>
                      <w:rFonts w:hint="eastAsia"/>
                    </w:rPr>
                    <w:t>期</w:t>
                  </w:r>
                </w:p>
                <w:p w:rsidR="00886AC7" w:rsidRDefault="00886AC7" w:rsidP="00CF0DB1"/>
                <w:p w:rsidR="00CF0DB1" w:rsidRDefault="00CF0DB1" w:rsidP="00CF0DB1">
                  <w:r>
                    <w:rPr>
                      <w:rFonts w:hint="eastAsia"/>
                    </w:rPr>
                    <w:t>海南宝华海景大酒店管理有限公司</w:t>
                  </w:r>
                </w:p>
                <w:p w:rsidR="00CF0DB1" w:rsidRPr="00886AC7" w:rsidRDefault="00886AC7" w:rsidP="00CF0DB1">
                  <w:pPr>
                    <w:rPr>
                      <w:spacing w:val="20"/>
                    </w:rPr>
                  </w:pPr>
                  <w:r w:rsidRPr="00886AC7">
                    <w:rPr>
                      <w:rFonts w:hint="eastAsia"/>
                      <w:spacing w:val="20"/>
                    </w:rPr>
                    <w:t>旅游</w:t>
                  </w:r>
                  <w:r w:rsidR="00CF0DB1" w:rsidRPr="00886AC7">
                    <w:rPr>
                      <w:rFonts w:hint="eastAsia"/>
                      <w:spacing w:val="20"/>
                    </w:rPr>
                    <w:t>标准化工作领导小组</w:t>
                  </w:r>
                  <w:r w:rsidR="009719F3">
                    <w:rPr>
                      <w:rFonts w:hint="eastAsia"/>
                      <w:spacing w:val="20"/>
                    </w:rPr>
                    <w:t xml:space="preserve">                       2019</w:t>
                  </w:r>
                  <w:r>
                    <w:rPr>
                      <w:rFonts w:hint="eastAsia"/>
                      <w:spacing w:val="20"/>
                    </w:rPr>
                    <w:t>年</w:t>
                  </w:r>
                  <w:r w:rsidR="00820A34">
                    <w:rPr>
                      <w:rFonts w:hint="eastAsia"/>
                      <w:spacing w:val="20"/>
                    </w:rPr>
                    <w:t>4</w:t>
                  </w:r>
                  <w:r>
                    <w:rPr>
                      <w:rFonts w:hint="eastAsia"/>
                      <w:spacing w:val="20"/>
                    </w:rPr>
                    <w:t>月</w:t>
                  </w:r>
                  <w:r w:rsidR="00820A34">
                    <w:rPr>
                      <w:rFonts w:hint="eastAsia"/>
                      <w:spacing w:val="20"/>
                    </w:rPr>
                    <w:t>30</w:t>
                  </w:r>
                  <w:r>
                    <w:rPr>
                      <w:rFonts w:hint="eastAsia"/>
                      <w:spacing w:val="20"/>
                    </w:rPr>
                    <w:t>日</w:t>
                  </w:r>
                </w:p>
                <w:p w:rsidR="00CF0DB1" w:rsidRDefault="00E15EAF" w:rsidP="00E15EAF">
                  <w:pPr>
                    <w:spacing w:line="100" w:lineRule="exact"/>
                  </w:pPr>
                  <w:r>
                    <w:rPr>
                      <w:rFonts w:hint="eastAsia"/>
                      <w:noProof/>
                    </w:rPr>
                    <w:drawing>
                      <wp:inline distT="0" distB="0" distL="0" distR="0">
                        <wp:extent cx="5467350" cy="19050"/>
                        <wp:effectExtent l="19050" t="0" r="0" b="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67350" cy="19050"/>
                                </a:xfrm>
                                <a:prstGeom prst="rect">
                                  <a:avLst/>
                                </a:prstGeom>
                                <a:noFill/>
                                <a:ln w="9525">
                                  <a:noFill/>
                                  <a:miter lim="800000"/>
                                  <a:headEnd/>
                                  <a:tailEnd/>
                                </a:ln>
                              </pic:spPr>
                            </pic:pic>
                          </a:graphicData>
                        </a:graphic>
                      </wp:inline>
                    </w:drawing>
                  </w:r>
                </w:p>
                <w:p w:rsidR="00886AC7" w:rsidRDefault="00E15EAF" w:rsidP="00E15EAF">
                  <w:pPr>
                    <w:spacing w:line="100" w:lineRule="exact"/>
                  </w:pPr>
                  <w:r>
                    <w:rPr>
                      <w:noProof/>
                    </w:rPr>
                    <w:drawing>
                      <wp:inline distT="0" distB="0" distL="0" distR="0">
                        <wp:extent cx="5486400" cy="38100"/>
                        <wp:effectExtent l="19050" t="0" r="0" b="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86400" cy="38100"/>
                                </a:xfrm>
                                <a:prstGeom prst="rect">
                                  <a:avLst/>
                                </a:prstGeom>
                                <a:noFill/>
                                <a:ln w="9525">
                                  <a:noFill/>
                                  <a:miter lim="800000"/>
                                  <a:headEnd/>
                                  <a:tailEnd/>
                                </a:ln>
                              </pic:spPr>
                            </pic:pic>
                          </a:graphicData>
                        </a:graphic>
                      </wp:inline>
                    </w:drawing>
                  </w:r>
                </w:p>
              </w:txbxContent>
            </v:textbox>
          </v:shape>
        </w:pict>
      </w:r>
    </w:p>
    <w:p w:rsidR="00E15EAF" w:rsidRDefault="00E15EAF"/>
    <w:p w:rsidR="00E15EAF" w:rsidRDefault="00E15EAF"/>
    <w:p w:rsidR="00E15EAF" w:rsidRDefault="00E15EAF"/>
    <w:p w:rsidR="00E15EAF" w:rsidRDefault="00E15EAF"/>
    <w:p w:rsidR="00E15EAF" w:rsidRDefault="00E15EAF"/>
    <w:p w:rsidR="00E15EAF" w:rsidRDefault="00E15EAF"/>
    <w:p w:rsidR="00E15EAF" w:rsidRDefault="00E15EAF"/>
    <w:p w:rsidR="00E15EAF" w:rsidRDefault="00E15EAF"/>
    <w:p w:rsidR="00E15EAF" w:rsidRDefault="00E15EAF"/>
    <w:p w:rsidR="00886AC7" w:rsidRDefault="00886AC7"/>
    <w:p w:rsidR="006A0EC0" w:rsidRPr="00A9549F" w:rsidRDefault="00C9515D" w:rsidP="00DE4668">
      <w:pPr>
        <w:rPr>
          <w:rFonts w:ascii="宋体" w:hAnsi="宋体" w:cs="宋体"/>
          <w:color w:val="000000"/>
          <w:kern w:val="0"/>
          <w:sz w:val="28"/>
          <w:szCs w:val="28"/>
        </w:rPr>
      </w:pPr>
      <w:r>
        <w:rPr>
          <w:rFonts w:hint="eastAsia"/>
          <w:sz w:val="28"/>
          <w:szCs w:val="28"/>
        </w:rPr>
        <w:t xml:space="preserve">      </w:t>
      </w:r>
    </w:p>
    <w:p w:rsidR="00285024" w:rsidRPr="00D365FA" w:rsidRDefault="00C663BF" w:rsidP="00C663BF">
      <w:pPr>
        <w:pStyle w:val="2"/>
        <w:shd w:val="clear" w:color="auto" w:fill="FFFFFF"/>
        <w:spacing w:before="0" w:beforeAutospacing="0" w:after="210" w:afterAutospacing="0"/>
        <w:jc w:val="center"/>
        <w:rPr>
          <w:rFonts w:ascii="Microsoft YaHei UI" w:eastAsia="Microsoft YaHei UI" w:hAnsi="Microsoft YaHei UI"/>
          <w:b w:val="0"/>
          <w:bCs w:val="0"/>
          <w:color w:val="000000" w:themeColor="text1"/>
          <w:spacing w:val="8"/>
          <w:sz w:val="33"/>
          <w:szCs w:val="33"/>
        </w:rPr>
      </w:pPr>
      <w:r>
        <w:rPr>
          <w:rFonts w:ascii="Microsoft YaHei UI" w:eastAsia="Microsoft YaHei UI" w:hAnsi="Microsoft YaHei UI" w:hint="eastAsia"/>
          <w:b w:val="0"/>
          <w:bCs w:val="0"/>
          <w:color w:val="000000" w:themeColor="text1"/>
          <w:spacing w:val="8"/>
          <w:sz w:val="33"/>
          <w:szCs w:val="33"/>
        </w:rPr>
        <w:t>酒店</w:t>
      </w:r>
      <w:r w:rsidR="00820A34">
        <w:rPr>
          <w:rFonts w:ascii="Microsoft YaHei UI" w:eastAsia="Microsoft YaHei UI" w:hAnsi="Microsoft YaHei UI" w:hint="eastAsia"/>
          <w:b w:val="0"/>
          <w:bCs w:val="0"/>
          <w:color w:val="000000" w:themeColor="text1"/>
          <w:spacing w:val="8"/>
          <w:sz w:val="33"/>
          <w:szCs w:val="33"/>
        </w:rPr>
        <w:t>开展质量、环境管理体系内审员培训</w:t>
      </w:r>
    </w:p>
    <w:p w:rsidR="00820A34" w:rsidRPr="00240E0E" w:rsidRDefault="00820A34" w:rsidP="00820A34">
      <w:pPr>
        <w:spacing w:line="500" w:lineRule="exact"/>
        <w:ind w:firstLineChars="250" w:firstLine="700"/>
        <w:rPr>
          <w:rFonts w:asciiTheme="minorEastAsia" w:hAnsiTheme="minorEastAsia"/>
          <w:sz w:val="28"/>
          <w:szCs w:val="28"/>
        </w:rPr>
      </w:pPr>
      <w:r w:rsidRPr="00240E0E">
        <w:rPr>
          <w:rFonts w:asciiTheme="minorEastAsia" w:hAnsiTheme="minorEastAsia" w:hint="eastAsia"/>
          <w:sz w:val="28"/>
          <w:szCs w:val="28"/>
        </w:rPr>
        <w:t>因质量、环境体系换版，为了确保我店质量、环境体系运行的持续性，以及质量体系与标准化体系更好的融合，酒店特聘请方圆标志认证集团海南有限公司知名讲师，于4月中旬对经理级管理人员进行了为期三天的内审员培训。</w:t>
      </w:r>
    </w:p>
    <w:p w:rsidR="00820A34" w:rsidRDefault="00820A34" w:rsidP="00820A34">
      <w:pPr>
        <w:spacing w:line="500" w:lineRule="exact"/>
        <w:ind w:firstLineChars="200" w:firstLine="560"/>
        <w:rPr>
          <w:rFonts w:asciiTheme="minorEastAsia" w:hAnsiTheme="minorEastAsia"/>
          <w:sz w:val="28"/>
          <w:szCs w:val="28"/>
        </w:rPr>
      </w:pPr>
      <w:r w:rsidRPr="00240E0E">
        <w:rPr>
          <w:rFonts w:asciiTheme="minorEastAsia" w:hAnsiTheme="minorEastAsia" w:hint="eastAsia"/>
          <w:sz w:val="28"/>
          <w:szCs w:val="28"/>
        </w:rPr>
        <w:t>该培训以质量和环境体系要求的变化与服务业组织标准化工作指南介绍入手，分别对质量、环境管理概述；质量与环境管理体系新版标准的重要变化；新版标准变化部分的理解；服务业组织标准化工作指南介绍几个方面进行了详细的阐述，使大家对新、旧标准的变和融合工作有了进一步的深入了解，取得了良好的培训效果。</w:t>
      </w:r>
    </w:p>
    <w:p w:rsidR="00625289" w:rsidRPr="00263139" w:rsidRDefault="00820A34" w:rsidP="00820A34">
      <w:pPr>
        <w:ind w:firstLineChars="200" w:firstLine="560"/>
        <w:rPr>
          <w:color w:val="000000" w:themeColor="text1"/>
          <w:sz w:val="26"/>
          <w:szCs w:val="26"/>
        </w:rPr>
      </w:pPr>
      <w:r w:rsidRPr="00820A34">
        <w:rPr>
          <w:rFonts w:asciiTheme="minorEastAsia" w:hAnsiTheme="minorEastAsia"/>
          <w:noProof/>
          <w:sz w:val="28"/>
          <w:szCs w:val="28"/>
        </w:rPr>
        <w:drawing>
          <wp:inline distT="0" distB="0" distL="0" distR="0">
            <wp:extent cx="4905375" cy="2828925"/>
            <wp:effectExtent l="19050" t="0" r="9525" b="0"/>
            <wp:docPr id="3" name="图片 1" descr="C:\Users\ADMINI~1\AppData\Local\Temp\WeChat Files\5581801ca8a1e6faa2120192137f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5581801ca8a1e6faa2120192137f9aa.jpg"/>
                    <pic:cNvPicPr>
                      <a:picLocks noChangeAspect="1" noChangeArrowheads="1"/>
                    </pic:cNvPicPr>
                  </pic:nvPicPr>
                  <pic:blipFill>
                    <a:blip r:embed="rId9" cstate="print"/>
                    <a:srcRect/>
                    <a:stretch>
                      <a:fillRect/>
                    </a:stretch>
                  </pic:blipFill>
                  <pic:spPr bwMode="auto">
                    <a:xfrm>
                      <a:off x="0" y="0"/>
                      <a:ext cx="4905375" cy="2828925"/>
                    </a:xfrm>
                    <a:prstGeom prst="rect">
                      <a:avLst/>
                    </a:prstGeom>
                    <a:noFill/>
                    <a:ln w="9525">
                      <a:noFill/>
                      <a:miter lim="800000"/>
                      <a:headEnd/>
                      <a:tailEnd/>
                    </a:ln>
                  </pic:spPr>
                </pic:pic>
              </a:graphicData>
            </a:graphic>
          </wp:inline>
        </w:drawing>
      </w:r>
    </w:p>
    <w:sectPr w:rsidR="00625289" w:rsidRPr="00263139" w:rsidSect="00625289">
      <w:footerReference w:type="default" r:id="rId10"/>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33" w:rsidRDefault="00421A33" w:rsidP="007A3A08">
      <w:r>
        <w:separator/>
      </w:r>
    </w:p>
  </w:endnote>
  <w:endnote w:type="continuationSeparator" w:id="0">
    <w:p w:rsidR="00421A33" w:rsidRDefault="00421A33" w:rsidP="007A3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6629"/>
      <w:docPartObj>
        <w:docPartGallery w:val="Page Numbers (Bottom of Page)"/>
        <w:docPartUnique/>
      </w:docPartObj>
    </w:sdtPr>
    <w:sdtContent>
      <w:p w:rsidR="00E55721" w:rsidRDefault="00CB5D62">
        <w:pPr>
          <w:pStyle w:val="a6"/>
          <w:jc w:val="right"/>
        </w:pPr>
        <w:fldSimple w:instr=" PAGE   \* MERGEFORMAT ">
          <w:r w:rsidR="00D60E10" w:rsidRPr="00D60E10">
            <w:rPr>
              <w:noProof/>
              <w:lang w:val="zh-CN"/>
            </w:rPr>
            <w:t>1</w:t>
          </w:r>
        </w:fldSimple>
      </w:p>
    </w:sdtContent>
  </w:sdt>
  <w:p w:rsidR="00E55721" w:rsidRDefault="00E557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33" w:rsidRDefault="00421A33" w:rsidP="007A3A08">
      <w:r>
        <w:separator/>
      </w:r>
    </w:p>
  </w:footnote>
  <w:footnote w:type="continuationSeparator" w:id="0">
    <w:p w:rsidR="00421A33" w:rsidRDefault="00421A33" w:rsidP="007A3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9570">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503"/>
    <w:rsid w:val="0003226D"/>
    <w:rsid w:val="0004725C"/>
    <w:rsid w:val="00053503"/>
    <w:rsid w:val="00074C28"/>
    <w:rsid w:val="000837A1"/>
    <w:rsid w:val="000C4697"/>
    <w:rsid w:val="0011455E"/>
    <w:rsid w:val="00130E52"/>
    <w:rsid w:val="00152274"/>
    <w:rsid w:val="00174820"/>
    <w:rsid w:val="00181CFD"/>
    <w:rsid w:val="001A0E8E"/>
    <w:rsid w:val="001D33F1"/>
    <w:rsid w:val="001F52A4"/>
    <w:rsid w:val="00215235"/>
    <w:rsid w:val="00232430"/>
    <w:rsid w:val="00250852"/>
    <w:rsid w:val="00252D7B"/>
    <w:rsid w:val="002537DB"/>
    <w:rsid w:val="00254A2E"/>
    <w:rsid w:val="00257330"/>
    <w:rsid w:val="00263139"/>
    <w:rsid w:val="002649F9"/>
    <w:rsid w:val="00265F2D"/>
    <w:rsid w:val="002756A3"/>
    <w:rsid w:val="00285024"/>
    <w:rsid w:val="0028526F"/>
    <w:rsid w:val="002A1239"/>
    <w:rsid w:val="002A755A"/>
    <w:rsid w:val="002E6D98"/>
    <w:rsid w:val="00307AE1"/>
    <w:rsid w:val="00337489"/>
    <w:rsid w:val="00345F44"/>
    <w:rsid w:val="00363E42"/>
    <w:rsid w:val="003A4CE1"/>
    <w:rsid w:val="003B640A"/>
    <w:rsid w:val="003C067A"/>
    <w:rsid w:val="003D6A2B"/>
    <w:rsid w:val="00421A33"/>
    <w:rsid w:val="0045303D"/>
    <w:rsid w:val="00455035"/>
    <w:rsid w:val="00455AB9"/>
    <w:rsid w:val="00480274"/>
    <w:rsid w:val="0049491D"/>
    <w:rsid w:val="004C13AE"/>
    <w:rsid w:val="004C295A"/>
    <w:rsid w:val="004D1E86"/>
    <w:rsid w:val="00527A59"/>
    <w:rsid w:val="005438BE"/>
    <w:rsid w:val="00564808"/>
    <w:rsid w:val="00576D1E"/>
    <w:rsid w:val="005B46F6"/>
    <w:rsid w:val="005B59B4"/>
    <w:rsid w:val="005C4084"/>
    <w:rsid w:val="005C50C8"/>
    <w:rsid w:val="00625289"/>
    <w:rsid w:val="00633473"/>
    <w:rsid w:val="00644C8A"/>
    <w:rsid w:val="00645EBD"/>
    <w:rsid w:val="00691C9D"/>
    <w:rsid w:val="006A03C8"/>
    <w:rsid w:val="006A0EC0"/>
    <w:rsid w:val="006A6CAF"/>
    <w:rsid w:val="006B2759"/>
    <w:rsid w:val="006C4557"/>
    <w:rsid w:val="006E5F9A"/>
    <w:rsid w:val="00745C1B"/>
    <w:rsid w:val="00751677"/>
    <w:rsid w:val="00753153"/>
    <w:rsid w:val="00757AAD"/>
    <w:rsid w:val="00773C8E"/>
    <w:rsid w:val="00787663"/>
    <w:rsid w:val="007945E6"/>
    <w:rsid w:val="00796437"/>
    <w:rsid w:val="007A3A08"/>
    <w:rsid w:val="007B1C47"/>
    <w:rsid w:val="007C457E"/>
    <w:rsid w:val="00820A34"/>
    <w:rsid w:val="00822FD1"/>
    <w:rsid w:val="00861615"/>
    <w:rsid w:val="00863983"/>
    <w:rsid w:val="00886150"/>
    <w:rsid w:val="00886AC7"/>
    <w:rsid w:val="008919AD"/>
    <w:rsid w:val="008A77F3"/>
    <w:rsid w:val="008C4AA0"/>
    <w:rsid w:val="008D72E5"/>
    <w:rsid w:val="008E38BC"/>
    <w:rsid w:val="00902824"/>
    <w:rsid w:val="00906C79"/>
    <w:rsid w:val="009423BD"/>
    <w:rsid w:val="0097004D"/>
    <w:rsid w:val="009719F3"/>
    <w:rsid w:val="0097599E"/>
    <w:rsid w:val="00997DAC"/>
    <w:rsid w:val="009B4B25"/>
    <w:rsid w:val="00A060DE"/>
    <w:rsid w:val="00A504F1"/>
    <w:rsid w:val="00A53268"/>
    <w:rsid w:val="00A605A4"/>
    <w:rsid w:val="00A65956"/>
    <w:rsid w:val="00A7437F"/>
    <w:rsid w:val="00A824D2"/>
    <w:rsid w:val="00A82A27"/>
    <w:rsid w:val="00A94FE3"/>
    <w:rsid w:val="00AC13A8"/>
    <w:rsid w:val="00AC62BE"/>
    <w:rsid w:val="00B10048"/>
    <w:rsid w:val="00B10498"/>
    <w:rsid w:val="00B1148F"/>
    <w:rsid w:val="00B90DE8"/>
    <w:rsid w:val="00C10DD7"/>
    <w:rsid w:val="00C40A64"/>
    <w:rsid w:val="00C663BF"/>
    <w:rsid w:val="00C72AAF"/>
    <w:rsid w:val="00C80123"/>
    <w:rsid w:val="00C9515D"/>
    <w:rsid w:val="00CA13C0"/>
    <w:rsid w:val="00CB5D62"/>
    <w:rsid w:val="00CC2CEB"/>
    <w:rsid w:val="00CC52EB"/>
    <w:rsid w:val="00CE2FB5"/>
    <w:rsid w:val="00CE32C8"/>
    <w:rsid w:val="00CF0DB1"/>
    <w:rsid w:val="00D11C9F"/>
    <w:rsid w:val="00D35625"/>
    <w:rsid w:val="00D365FA"/>
    <w:rsid w:val="00D41331"/>
    <w:rsid w:val="00D60E10"/>
    <w:rsid w:val="00D638A4"/>
    <w:rsid w:val="00D77CFF"/>
    <w:rsid w:val="00D862ED"/>
    <w:rsid w:val="00DA70CE"/>
    <w:rsid w:val="00DE4668"/>
    <w:rsid w:val="00DE6198"/>
    <w:rsid w:val="00E00490"/>
    <w:rsid w:val="00E01CC5"/>
    <w:rsid w:val="00E06342"/>
    <w:rsid w:val="00E15EAF"/>
    <w:rsid w:val="00E271E5"/>
    <w:rsid w:val="00E55721"/>
    <w:rsid w:val="00E601DD"/>
    <w:rsid w:val="00E65AE2"/>
    <w:rsid w:val="00E80141"/>
    <w:rsid w:val="00E97BD1"/>
    <w:rsid w:val="00EC1F87"/>
    <w:rsid w:val="00EC5348"/>
    <w:rsid w:val="00ED255D"/>
    <w:rsid w:val="00ED456B"/>
    <w:rsid w:val="00EE59E4"/>
    <w:rsid w:val="00EE68EC"/>
    <w:rsid w:val="00F10AD8"/>
    <w:rsid w:val="00F11D62"/>
    <w:rsid w:val="00F13198"/>
    <w:rsid w:val="00F30D1F"/>
    <w:rsid w:val="00F431B0"/>
    <w:rsid w:val="00F7313B"/>
    <w:rsid w:val="00FC768C"/>
    <w:rsid w:val="00FD5061"/>
    <w:rsid w:val="00FD6DF4"/>
    <w:rsid w:val="00FE0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BC"/>
    <w:pPr>
      <w:widowControl w:val="0"/>
      <w:jc w:val="both"/>
    </w:pPr>
  </w:style>
  <w:style w:type="paragraph" w:styleId="2">
    <w:name w:val="heading 2"/>
    <w:basedOn w:val="a"/>
    <w:link w:val="2Char"/>
    <w:uiPriority w:val="9"/>
    <w:qFormat/>
    <w:rsid w:val="002850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DB1"/>
    <w:rPr>
      <w:sz w:val="18"/>
      <w:szCs w:val="18"/>
    </w:rPr>
  </w:style>
  <w:style w:type="character" w:customStyle="1" w:styleId="Char">
    <w:name w:val="批注框文本 Char"/>
    <w:basedOn w:val="a0"/>
    <w:link w:val="a3"/>
    <w:uiPriority w:val="99"/>
    <w:semiHidden/>
    <w:rsid w:val="00CF0DB1"/>
    <w:rPr>
      <w:sz w:val="18"/>
      <w:szCs w:val="18"/>
    </w:rPr>
  </w:style>
  <w:style w:type="paragraph" w:styleId="a4">
    <w:name w:val="Normal (Web)"/>
    <w:basedOn w:val="a"/>
    <w:uiPriority w:val="99"/>
    <w:unhideWhenUsed/>
    <w:rsid w:val="0056480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7A3A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A3A08"/>
    <w:rPr>
      <w:sz w:val="18"/>
      <w:szCs w:val="18"/>
    </w:rPr>
  </w:style>
  <w:style w:type="paragraph" w:styleId="a6">
    <w:name w:val="footer"/>
    <w:basedOn w:val="a"/>
    <w:link w:val="Char1"/>
    <w:uiPriority w:val="99"/>
    <w:unhideWhenUsed/>
    <w:rsid w:val="007A3A08"/>
    <w:pPr>
      <w:tabs>
        <w:tab w:val="center" w:pos="4153"/>
        <w:tab w:val="right" w:pos="8306"/>
      </w:tabs>
      <w:snapToGrid w:val="0"/>
      <w:jc w:val="left"/>
    </w:pPr>
    <w:rPr>
      <w:sz w:val="18"/>
      <w:szCs w:val="18"/>
    </w:rPr>
  </w:style>
  <w:style w:type="character" w:customStyle="1" w:styleId="Char1">
    <w:name w:val="页脚 Char"/>
    <w:basedOn w:val="a0"/>
    <w:link w:val="a6"/>
    <w:uiPriority w:val="99"/>
    <w:rsid w:val="007A3A08"/>
    <w:rPr>
      <w:sz w:val="18"/>
      <w:szCs w:val="18"/>
    </w:rPr>
  </w:style>
  <w:style w:type="character" w:customStyle="1" w:styleId="2Char">
    <w:name w:val="标题 2 Char"/>
    <w:basedOn w:val="a0"/>
    <w:link w:val="2"/>
    <w:uiPriority w:val="9"/>
    <w:rsid w:val="00285024"/>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EF35-0EFC-4D91-A3ED-ED79305D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243</Characters>
  <Application>Microsoft Office Word</Application>
  <DocSecurity>0</DocSecurity>
  <Lines>2</Lines>
  <Paragraphs>1</Paragraphs>
  <ScaleCrop>false</ScaleCrop>
  <Company>微软中国</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cp:lastPrinted>2018-06-27T08:26:00Z</cp:lastPrinted>
  <dcterms:created xsi:type="dcterms:W3CDTF">2019-07-15T07:23:00Z</dcterms:created>
  <dcterms:modified xsi:type="dcterms:W3CDTF">2019-08-13T07:10:00Z</dcterms:modified>
</cp:coreProperties>
</file>