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D9" w:rsidRDefault="00C525D9" w:rsidP="00C525D9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附件1 </w:t>
      </w:r>
    </w:p>
    <w:p w:rsidR="00C525D9" w:rsidRDefault="00C525D9" w:rsidP="00C525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服务需求</w:t>
      </w:r>
      <w:bookmarkStart w:id="0" w:name="_GoBack"/>
      <w:bookmarkEnd w:id="0"/>
    </w:p>
    <w:p w:rsidR="00C525D9" w:rsidRDefault="00C525D9" w:rsidP="00C525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525D9" w:rsidRDefault="00C525D9" w:rsidP="00C525D9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一</w:t>
      </w:r>
      <w:r>
        <w:rPr>
          <w:rFonts w:ascii="黑体" w:eastAsia="黑体" w:hAnsi="黑体" w:cs="宋体"/>
          <w:bCs/>
          <w:sz w:val="32"/>
          <w:szCs w:val="32"/>
        </w:rPr>
        <w:t>、</w:t>
      </w:r>
      <w:r>
        <w:rPr>
          <w:rFonts w:ascii="黑体" w:eastAsia="黑体" w:hAnsi="黑体" w:cs="宋体" w:hint="eastAsia"/>
          <w:bCs/>
          <w:sz w:val="32"/>
          <w:szCs w:val="32"/>
        </w:rPr>
        <w:t>项目名称</w:t>
      </w:r>
    </w:p>
    <w:p w:rsidR="00C525D9" w:rsidRDefault="00C525D9" w:rsidP="00C525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“海南省旅游度假区和旅游产业园区产业发展指引”（</w:t>
      </w:r>
      <w:r>
        <w:rPr>
          <w:rFonts w:ascii="仿宋_GB2312" w:eastAsia="仿宋_GB2312"/>
          <w:sz w:val="32"/>
          <w:szCs w:val="32"/>
        </w:rPr>
        <w:t>暂定名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结合</w:t>
      </w:r>
      <w:r>
        <w:rPr>
          <w:rFonts w:ascii="仿宋_GB2312" w:eastAsia="仿宋_GB2312" w:hint="eastAsia"/>
          <w:sz w:val="32"/>
          <w:szCs w:val="32"/>
        </w:rPr>
        <w:t>实际</w:t>
      </w:r>
      <w:r>
        <w:rPr>
          <w:rFonts w:ascii="仿宋_GB2312" w:eastAsia="仿宋_GB2312"/>
          <w:sz w:val="32"/>
          <w:szCs w:val="32"/>
        </w:rPr>
        <w:t>内容确定名称。</w:t>
      </w:r>
    </w:p>
    <w:p w:rsidR="00C525D9" w:rsidRDefault="00C525D9" w:rsidP="00C525D9">
      <w:pPr>
        <w:spacing w:line="560" w:lineRule="exact"/>
        <w:ind w:firstLine="60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二、项目目标和主要内容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经过不断发展，海南省目前已形成38个重点旅游度假区和7个文化旅游产业园。根据工作需要，需采购以下服务，包括但不限于：</w:t>
      </w:r>
    </w:p>
    <w:p w:rsidR="00C525D9" w:rsidRDefault="00C525D9" w:rsidP="00C525D9">
      <w:pPr>
        <w:spacing w:line="560" w:lineRule="exact"/>
        <w:ind w:firstLine="60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（一）项目目标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立足海南自由贸易港建设，围绕初步建成国际旅游消费中心的发展目标，结合海南产业发展实际，明确海南省旅游度假区和园区发展模式和发展路径，指导全省旅游度假区和园区高质量发展。</w:t>
      </w:r>
    </w:p>
    <w:p w:rsidR="00C525D9" w:rsidRDefault="00C525D9" w:rsidP="00C525D9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（二）项目主要内容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坚持顶层设计，高瞻远瞩编制产业指引，确保与国家、海南省“十四五”发展规划及文化和旅游部《“十四五”文化和旅游发展规划》、海南省“十四五”旅游文化广电体育产业发展规划有效衔接，产业指引编制要具有创新性、前瞻性、科学性和可操作性。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2.对照海南自由贸易港建设总体方案，分析国内外及海南省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旅游度假区和园区的发展现状，综合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海南省旅游度假区和园区的基础和优势条件，明确度假区、园区功能定位和差异化发展目标。围绕我省旅游产业发展和产业特色，提出度假区、产业园区发展方向和高质量发展的实施路径。加强度假区和园区产业发展控制，提出控制指标和措施。结合实际，发挥度假区、园区集聚优势，推动旅游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集群化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发展。</w:t>
      </w:r>
    </w:p>
    <w:p w:rsidR="00C525D9" w:rsidRDefault="00C525D9" w:rsidP="00C525D9">
      <w:pPr>
        <w:spacing w:line="560" w:lineRule="exact"/>
        <w:ind w:firstLine="60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三、服务</w:t>
      </w:r>
      <w:proofErr w:type="gramStart"/>
      <w:r>
        <w:rPr>
          <w:rFonts w:ascii="黑体" w:eastAsia="黑体" w:hAnsi="黑体" w:cs="宋体" w:hint="eastAsia"/>
          <w:bCs/>
          <w:sz w:val="32"/>
          <w:szCs w:val="32"/>
        </w:rPr>
        <w:t>方资格</w:t>
      </w:r>
      <w:proofErr w:type="gramEnd"/>
      <w:r>
        <w:rPr>
          <w:rFonts w:ascii="黑体" w:eastAsia="黑体" w:hAnsi="黑体" w:cs="宋体" w:hint="eastAsia"/>
          <w:bCs/>
          <w:sz w:val="32"/>
          <w:szCs w:val="32"/>
        </w:rPr>
        <w:t>要求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具备独立法人资格，具备旅游规划甲级资质以上的</w:t>
      </w:r>
      <w:r>
        <w:rPr>
          <w:rFonts w:ascii="仿宋_GB2312" w:eastAsia="仿宋_GB2312" w:hAnsi="仿宋_GB2312" w:cs="仿宋_GB2312" w:hint="eastAsia"/>
          <w:sz w:val="32"/>
          <w:szCs w:val="32"/>
        </w:rPr>
        <w:t>旅游规划设计单位，</w:t>
      </w:r>
      <w:r>
        <w:rPr>
          <w:rFonts w:ascii="仿宋_GB2312" w:eastAsia="仿宋_GB2312" w:hint="eastAsia"/>
          <w:sz w:val="32"/>
          <w:szCs w:val="32"/>
        </w:rPr>
        <w:t>有相关经验者优先；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（二）具有良好的商业信誉和健全的财务会计制度；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（三）具有履行合同所需的设备和专业技术能力；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（四）有依法缴纳税收和社会保障资金的良好记录；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（五）参加政府活动前三年内,在经营活动中没有重大违法记录；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（六）法律、行政法规规定的其他条件。</w:t>
      </w:r>
    </w:p>
    <w:p w:rsidR="00C525D9" w:rsidRDefault="00C525D9" w:rsidP="00C525D9">
      <w:pPr>
        <w:spacing w:line="560" w:lineRule="exact"/>
        <w:ind w:firstLine="60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四、采购的有关说明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（一）报价要求：本次询价采购预算按项目主要内容</w:t>
      </w:r>
      <w:r>
        <w:rPr>
          <w:rFonts w:ascii="仿宋_GB2312" w:eastAsia="仿宋_GB2312" w:hAnsi="仿宋_GB2312" w:cs="仿宋_GB2312"/>
          <w:sz w:val="32"/>
          <w:szCs w:val="32"/>
        </w:rPr>
        <w:t>制定，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以人民币报价，总体报价</w:t>
      </w:r>
      <w:r>
        <w:rPr>
          <w:rFonts w:ascii="仿宋_GB2312" w:eastAsia="仿宋_GB2312" w:hAnsi="仿宋_GB2312" w:cs="仿宋_GB2312"/>
          <w:sz w:val="32"/>
          <w:szCs w:val="32"/>
        </w:rPr>
        <w:t>不高于</w:t>
      </w:r>
      <w:r>
        <w:rPr>
          <w:rFonts w:ascii="仿宋_GB2312" w:eastAsia="仿宋_GB2312" w:hAnsi="仿宋_GB2312" w:cs="仿宋_GB2312" w:hint="eastAsia"/>
          <w:sz w:val="32"/>
          <w:szCs w:val="32"/>
        </w:rPr>
        <w:t>90万元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C525D9" w:rsidRDefault="00C525D9" w:rsidP="00C525D9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（二）响应单位提供的资料均应是真实的，若有虚假，由其自行承担一切后果。</w:t>
      </w:r>
    </w:p>
    <w:p w:rsidR="00C525D9" w:rsidRDefault="00C525D9" w:rsidP="00C525D9">
      <w:pPr>
        <w:spacing w:line="560" w:lineRule="exact"/>
        <w:ind w:firstLine="60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五、验收标准</w:t>
      </w:r>
    </w:p>
    <w:p w:rsidR="00C525D9" w:rsidRDefault="00C525D9" w:rsidP="00C525D9">
      <w:pPr>
        <w:spacing w:line="560" w:lineRule="exact"/>
        <w:ind w:firstLine="60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按工作方案完成相关项目内容。</w:t>
      </w:r>
    </w:p>
    <w:p w:rsidR="001B5FCF" w:rsidRPr="00C525D9" w:rsidRDefault="001B5FCF"/>
    <w:sectPr w:rsidR="001B5FCF" w:rsidRPr="00C525D9" w:rsidSect="00C525D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D9"/>
    <w:rsid w:val="00165554"/>
    <w:rsid w:val="001B01C1"/>
    <w:rsid w:val="001B5FCF"/>
    <w:rsid w:val="002027FA"/>
    <w:rsid w:val="002C4EA6"/>
    <w:rsid w:val="004568CD"/>
    <w:rsid w:val="00577BAF"/>
    <w:rsid w:val="0076223A"/>
    <w:rsid w:val="007B7384"/>
    <w:rsid w:val="008C762B"/>
    <w:rsid w:val="00976144"/>
    <w:rsid w:val="00A25D83"/>
    <w:rsid w:val="00AB6864"/>
    <w:rsid w:val="00B33059"/>
    <w:rsid w:val="00B371D4"/>
    <w:rsid w:val="00C525D9"/>
    <w:rsid w:val="00D72936"/>
    <w:rsid w:val="00E86E57"/>
    <w:rsid w:val="00EC0231"/>
    <w:rsid w:val="00F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0927D-2D2B-42D4-A445-551C325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2021-06-22T08:03:00Z</dcterms:created>
  <dcterms:modified xsi:type="dcterms:W3CDTF">2021-06-22T08:05:00Z</dcterms:modified>
</cp:coreProperties>
</file>