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E80E">
      <w:pPr>
        <w:widowContro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C50DD48">
      <w:pPr>
        <w:widowControl w:val="0"/>
        <w:ind w:firstLine="216" w:firstLineChars="49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申办单位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提供材料清单</w:t>
      </w:r>
      <w:bookmarkEnd w:id="0"/>
    </w:p>
    <w:tbl>
      <w:tblPr>
        <w:tblStyle w:val="4"/>
        <w:tblpPr w:leftFromText="180" w:rightFromText="180" w:vertAnchor="text" w:horzAnchor="page" w:tblpX="1587" w:tblpY="408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98"/>
        <w:gridCol w:w="7043"/>
      </w:tblGrid>
      <w:tr w14:paraId="7EB0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2" w:type="dxa"/>
            <w:noWrap w:val="0"/>
            <w:vAlign w:val="center"/>
          </w:tcPr>
          <w:p w14:paraId="7BBEFF7B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8" w:type="dxa"/>
            <w:noWrap w:val="0"/>
            <w:vAlign w:val="center"/>
          </w:tcPr>
          <w:p w14:paraId="0CD45024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043" w:type="dxa"/>
            <w:noWrap w:val="0"/>
            <w:vAlign w:val="center"/>
          </w:tcPr>
          <w:p w14:paraId="3CEADAE6"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所需材料内容</w:t>
            </w:r>
          </w:p>
        </w:tc>
      </w:tr>
      <w:tr w14:paraId="3918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732" w:type="dxa"/>
            <w:noWrap w:val="0"/>
            <w:vAlign w:val="center"/>
          </w:tcPr>
          <w:p w14:paraId="05932EF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 w14:paraId="2EB9AD33">
            <w:pPr>
              <w:spacing w:line="260" w:lineRule="exact"/>
              <w:ind w:right="-128" w:rightChars="-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单位资质</w:t>
            </w:r>
          </w:p>
        </w:tc>
        <w:tc>
          <w:tcPr>
            <w:tcW w:w="7043" w:type="dxa"/>
            <w:noWrap w:val="0"/>
            <w:vAlign w:val="top"/>
          </w:tcPr>
          <w:p w14:paraId="3722B21A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单位基本情况介绍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;</w:t>
            </w:r>
          </w:p>
          <w:p w14:paraId="34892838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在中华人民共和国注册，具有独立承担民事责任的能力（注：①供应商若为企业法人：提供“统一社会信用代码营业执照”；②若为事业法人：提供“统一社会信用代码法人登记证书”；③若为其他组织：提供“对应主管部门颁发的准许执业证明文件或营业执照”；④若为自然人：提供“身份证明文件”。以上均提供复印件）；</w:t>
            </w:r>
          </w:p>
          <w:p w14:paraId="1AF1AD09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3.具有依法缴纳税收和社会保障资金的良好记录（提供202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年至今任意1个月的企业纳税证明及社保缴费记录证明）；</w:t>
            </w:r>
          </w:p>
          <w:p w14:paraId="33464287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具有良好的商业信誉和健全的财务会计制度【注：①提供202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年度经会计师事务所或审计机构审计的财务报告（包含审计报告和审计报告中所涉及的财务报表和报表附注）；②或可提供202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年至今任意1个月或1个季度的财务报表（至少包含资产负债表、利润表或损益表）；】提供复印件加盖公章；</w:t>
            </w:r>
          </w:p>
          <w:p w14:paraId="47A60923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三年内在经营活动中没有重大违法记录（提供声明函）；</w:t>
            </w:r>
          </w:p>
          <w:p w14:paraId="5408061E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申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未被列入“信用中国”网站（www.creditchina.gov.cn）失信被执行人名单、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重大税收违法失信主体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、政府采购严重违法失信行为记录名单和没有列入中国政府采购网（www.ccgp.gov.cn）政府采购严重违法失信行为记录名单（提供信息查询结果界面截图，加盖公章）；</w:t>
            </w:r>
          </w:p>
          <w:p w14:paraId="1BCE8C7D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 w14:paraId="36BE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32" w:type="dxa"/>
            <w:noWrap w:val="0"/>
            <w:vAlign w:val="center"/>
          </w:tcPr>
          <w:p w14:paraId="509A415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 w14:paraId="6A113E7C">
            <w:pPr>
              <w:spacing w:line="260" w:lineRule="exact"/>
              <w:ind w:right="-128" w:rightChars="-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服务方案</w:t>
            </w:r>
          </w:p>
        </w:tc>
        <w:tc>
          <w:tcPr>
            <w:tcW w:w="7043" w:type="dxa"/>
            <w:noWrap w:val="0"/>
            <w:vAlign w:val="top"/>
          </w:tcPr>
          <w:p w14:paraId="7CD5D7B5">
            <w:pPr>
              <w:pStyle w:val="6"/>
              <w:snapToGrid w:val="0"/>
              <w:ind w:firstLine="0" w:firstLineChars="0"/>
              <w:jc w:val="both"/>
              <w:rPr>
                <w:rFonts w:ascii="宋体" w:hAnsi="宋体"/>
                <w:sz w:val="24"/>
                <w:szCs w:val="22"/>
                <w:lang w:val="zh-CN"/>
              </w:rPr>
            </w:pPr>
          </w:p>
          <w:p w14:paraId="15133393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赛事工作方案、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竞赛</w:t>
            </w:r>
            <w:r>
              <w:rPr>
                <w:rFonts w:hint="eastAsia" w:ascii="宋体" w:hAnsi="宋体"/>
                <w:sz w:val="24"/>
                <w:szCs w:val="22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、保障方案（安保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医疗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、舆情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防控预案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、食宿保障、交通保障、应急预案、后勤工作人员分工、物料清单等内容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）、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宣传推广方案（全方位的宣传报道的措施、组建赛事新闻中心、赛事官宣平台搭建与日常运营等内容）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等材料。</w:t>
            </w:r>
          </w:p>
          <w:p w14:paraId="1254ACF2">
            <w:pPr>
              <w:pStyle w:val="6"/>
              <w:snapToGrid w:val="0"/>
              <w:ind w:firstLine="0" w:firstLineChars="0"/>
              <w:jc w:val="both"/>
              <w:rPr>
                <w:rFonts w:ascii="宋体" w:hAnsi="宋体"/>
                <w:b/>
                <w:bCs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要求：材料具有完整性、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合理性、可操作性、竞赛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规模等方面。</w:t>
            </w:r>
          </w:p>
          <w:p w14:paraId="612C6F8E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35C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2" w:type="dxa"/>
            <w:noWrap w:val="0"/>
            <w:vAlign w:val="center"/>
          </w:tcPr>
          <w:p w14:paraId="1504705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 w14:paraId="23BC9A4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成功案例</w:t>
            </w:r>
          </w:p>
        </w:tc>
        <w:tc>
          <w:tcPr>
            <w:tcW w:w="7043" w:type="dxa"/>
            <w:noWrap w:val="0"/>
            <w:vAlign w:val="center"/>
          </w:tcPr>
          <w:p w14:paraId="76A6899F">
            <w:pPr>
              <w:pStyle w:val="6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 w:val="24"/>
              </w:rPr>
              <w:t>承办或协办过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国际级或国家级、省级或市、县级的体育赛事的成功案例。</w:t>
            </w:r>
          </w:p>
          <w:p w14:paraId="1129DB32">
            <w:pPr>
              <w:pStyle w:val="6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注：须提供项目合同书或协议、赛事总结、媒体报道等。</w:t>
            </w:r>
          </w:p>
        </w:tc>
      </w:tr>
      <w:tr w14:paraId="46E5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noWrap w:val="0"/>
            <w:vAlign w:val="center"/>
          </w:tcPr>
          <w:p w14:paraId="1DF481A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noWrap w:val="0"/>
            <w:vAlign w:val="center"/>
          </w:tcPr>
          <w:p w14:paraId="414C9026">
            <w:pP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</w:t>
            </w:r>
          </w:p>
        </w:tc>
        <w:tc>
          <w:tcPr>
            <w:tcW w:w="7043" w:type="dxa"/>
            <w:noWrap w:val="0"/>
            <w:vAlign w:val="center"/>
          </w:tcPr>
          <w:p w14:paraId="2A0482A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对所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提供成功案例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的项目，进行专项赛事审计、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评估。</w:t>
            </w:r>
          </w:p>
          <w:p w14:paraId="7836691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注：提供赛事审计报告和评估报告</w:t>
            </w:r>
          </w:p>
        </w:tc>
      </w:tr>
      <w:tr w14:paraId="57DD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noWrap w:val="0"/>
            <w:vAlign w:val="center"/>
          </w:tcPr>
          <w:p w14:paraId="61B02B3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8" w:type="dxa"/>
            <w:noWrap w:val="0"/>
            <w:vAlign w:val="center"/>
          </w:tcPr>
          <w:p w14:paraId="733AF86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获得的荣誉</w:t>
            </w:r>
          </w:p>
        </w:tc>
        <w:tc>
          <w:tcPr>
            <w:tcW w:w="7043" w:type="dxa"/>
            <w:noWrap w:val="0"/>
            <w:vAlign w:val="center"/>
          </w:tcPr>
          <w:p w14:paraId="6502185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承办过的赛事，有获得过的体育产业示范项目、旅游精品赛事等相关荣誉的，省级政府及以上认定的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  <w:p w14:paraId="596248C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认定文件的网站截图或相关证明材料和承办该赛事的合同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 w14:paraId="6D97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noWrap w:val="0"/>
            <w:vAlign w:val="center"/>
          </w:tcPr>
          <w:p w14:paraId="0B6C9A2A"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298" w:type="dxa"/>
            <w:noWrap w:val="0"/>
            <w:vAlign w:val="center"/>
          </w:tcPr>
          <w:p w14:paraId="5B50BB40"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项目实施能力</w:t>
            </w:r>
          </w:p>
        </w:tc>
        <w:tc>
          <w:tcPr>
            <w:tcW w:w="7043" w:type="dxa"/>
            <w:noWrap w:val="0"/>
            <w:vAlign w:val="center"/>
          </w:tcPr>
          <w:p w14:paraId="6ADF1066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承诺为本次比赛购买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公共责任</w:t>
            </w:r>
            <w:r>
              <w:rPr>
                <w:rFonts w:hint="eastAsia" w:ascii="宋体" w:hAnsi="宋体"/>
                <w:sz w:val="24"/>
                <w:lang w:val="zh-CN"/>
              </w:rPr>
              <w:t>保险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00886E68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2.承诺有能力以自有资金及招商能力保证赛事顺利进行。</w:t>
            </w:r>
          </w:p>
          <w:p w14:paraId="41774B80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提供各项承诺书。</w:t>
            </w:r>
          </w:p>
          <w:p w14:paraId="0C228C3F"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D16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2" w:type="dxa"/>
            <w:noWrap w:val="0"/>
            <w:vAlign w:val="center"/>
          </w:tcPr>
          <w:p w14:paraId="6BDF9793">
            <w:pPr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298" w:type="dxa"/>
            <w:noWrap w:val="0"/>
            <w:vAlign w:val="center"/>
          </w:tcPr>
          <w:p w14:paraId="64BCD655"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资金筹措计划及验资凭证</w:t>
            </w:r>
          </w:p>
        </w:tc>
        <w:tc>
          <w:tcPr>
            <w:tcW w:w="7043" w:type="dxa"/>
            <w:noWrap w:val="0"/>
            <w:vAlign w:val="center"/>
          </w:tcPr>
          <w:p w14:paraId="7E1A9C54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申请单位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须</w:t>
            </w:r>
            <w:r>
              <w:rPr>
                <w:rFonts w:hint="eastAsia" w:ascii="宋体" w:hAnsi="宋体"/>
                <w:sz w:val="24"/>
                <w:lang w:val="zh-CN"/>
              </w:rPr>
              <w:t>提供不低于赛事奖励资金最高额度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zh-CN"/>
              </w:rPr>
              <w:t>0%的验资凭证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。</w:t>
            </w:r>
          </w:p>
          <w:p w14:paraId="71D9B8C0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注：提供银行凭证。</w:t>
            </w:r>
          </w:p>
        </w:tc>
      </w:tr>
    </w:tbl>
    <w:p w14:paraId="6ED67DBE"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注： 1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.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提供的资格证明材料为复印件的均应加盖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公章</w:t>
      </w:r>
      <w:r>
        <w:rPr>
          <w:rFonts w:hint="eastAsia"/>
          <w:b/>
          <w:color w:val="auto"/>
          <w:sz w:val="24"/>
          <w:highlight w:val="none"/>
        </w:rPr>
        <w:t>；</w:t>
      </w:r>
    </w:p>
    <w:p w14:paraId="3A075F35">
      <w:pPr>
        <w:numPr>
          <w:ilvl w:val="0"/>
          <w:numId w:val="0"/>
        </w:numPr>
        <w:spacing w:line="360" w:lineRule="auto"/>
        <w:ind w:left="600" w:leftChars="0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2.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应对其所提供的资格证明材料来源的合法性、真实性负责</w:t>
      </w:r>
      <w:r>
        <w:rPr>
          <w:rFonts w:hint="eastAsia"/>
          <w:b/>
          <w:color w:val="auto"/>
          <w:sz w:val="24"/>
          <w:highlight w:val="none"/>
          <w:lang w:eastAsia="zh-CN"/>
        </w:rPr>
        <w:t>；</w:t>
      </w:r>
    </w:p>
    <w:p w14:paraId="6B2AC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color w:val="auto"/>
          <w:sz w:val="24"/>
          <w:highlight w:val="none"/>
          <w:lang w:eastAsia="zh-CN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3.</w:t>
      </w:r>
      <w:r>
        <w:rPr>
          <w:rFonts w:hint="eastAsia"/>
          <w:b/>
          <w:color w:val="auto"/>
          <w:sz w:val="24"/>
          <w:highlight w:val="none"/>
        </w:rPr>
        <w:t>一份正本、二份副本</w:t>
      </w:r>
      <w:r>
        <w:rPr>
          <w:rFonts w:hint="eastAsia"/>
          <w:b/>
          <w:color w:val="auto"/>
          <w:sz w:val="24"/>
          <w:highlight w:val="none"/>
          <w:lang w:eastAsia="zh-CN"/>
        </w:rPr>
        <w:t>。</w:t>
      </w:r>
    </w:p>
    <w:p w14:paraId="3E566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00E39A-F10C-42AA-A97D-E2959D3B45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4460CB-6568-4030-8F1A-94B49E0088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17A03AE-3305-415D-A649-DAF0F1BC56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AF9DE"/>
    <w:multiLevelType w:val="singleLevel"/>
    <w:tmpl w:val="83AAF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8379D9"/>
    <w:multiLevelType w:val="singleLevel"/>
    <w:tmpl w:val="668379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hOGM3OTdlMmNiNmQ5NjI3ZGQxMmE3N2Y0NzUifQ=="/>
  </w:docVars>
  <w:rsids>
    <w:rsidRoot w:val="61251B7E"/>
    <w:rsid w:val="6125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2024-08-02T04:06:00Z</dcterms:created>
  <dc:creator>WPS_1509416483</dc:creator>
  <cp:lastModifiedBy>WPS_1509416483</cp:lastModifiedBy>
  <dcterms:modified xsi:type="dcterms:W3CDTF">2024-08-02T04:07:10Z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E12A87C91E0E4B998A8A013F03C3D192_11</vt:lpwstr>
  </property>
</Properties>
</file>