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B8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 w14:paraId="0B280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4"/>
          <w:szCs w:val="44"/>
          <w:lang w:val="zh-CN"/>
        </w:rPr>
        <w:t>评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zh-CN" w:eastAsia="zh-CN"/>
        </w:rPr>
        <w:t>分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zh-CN"/>
        </w:rPr>
        <w:t>标准</w:t>
      </w:r>
    </w:p>
    <w:bookmarkEnd w:id="0"/>
    <w:tbl>
      <w:tblPr>
        <w:tblStyle w:val="5"/>
        <w:tblW w:w="10335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85"/>
        <w:gridCol w:w="7399"/>
        <w:gridCol w:w="1290"/>
      </w:tblGrid>
      <w:tr w14:paraId="023C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1" w:type="dxa"/>
            <w:noWrap w:val="0"/>
            <w:vAlign w:val="center"/>
          </w:tcPr>
          <w:p w14:paraId="32752A42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 w14:paraId="3937FD8B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  <w:t>名称</w:t>
            </w:r>
          </w:p>
        </w:tc>
        <w:tc>
          <w:tcPr>
            <w:tcW w:w="7399" w:type="dxa"/>
            <w:noWrap w:val="0"/>
            <w:vAlign w:val="center"/>
          </w:tcPr>
          <w:p w14:paraId="593B6E5D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  <w:t>评分标准</w:t>
            </w:r>
          </w:p>
        </w:tc>
        <w:tc>
          <w:tcPr>
            <w:tcW w:w="1290" w:type="dxa"/>
            <w:noWrap w:val="0"/>
            <w:vAlign w:val="center"/>
          </w:tcPr>
          <w:p w14:paraId="0692A97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6"/>
                <w:szCs w:val="21"/>
                <w:highlight w:val="none"/>
              </w:rPr>
              <w:t>最高分值</w:t>
            </w:r>
          </w:p>
        </w:tc>
      </w:tr>
      <w:tr w14:paraId="0500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61" w:type="dxa"/>
            <w:noWrap w:val="0"/>
            <w:vAlign w:val="center"/>
          </w:tcPr>
          <w:p w14:paraId="4F3EA1D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19036B8B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赛事工作方案</w:t>
            </w:r>
          </w:p>
        </w:tc>
        <w:tc>
          <w:tcPr>
            <w:tcW w:w="7399" w:type="dxa"/>
            <w:noWrap w:val="0"/>
            <w:vAlign w:val="center"/>
          </w:tcPr>
          <w:p w14:paraId="4B27A041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（一）专家组根据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编制的赛事工作方案进行打分，赛事工作方案包括但不限于：赛事的基本信息、赛事日程安排、组织架构、各部门职责分工等内容。 </w:t>
            </w:r>
          </w:p>
          <w:p w14:paraId="5AA536C0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（二）评分标准：</w:t>
            </w:r>
          </w:p>
          <w:p w14:paraId="38C05AC7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1.赛事工作方案包含上述所有内容且满足征集文件及项目的实际需要，得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25分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。 </w:t>
            </w:r>
          </w:p>
          <w:p w14:paraId="0FA271EF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2.每有一项方案不符合实际需求或不全面、不详细的，该项方案扣2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分，每有一项方案内容缺失或未涉及的该项方案扣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分，扣完本项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分为止。</w:t>
            </w:r>
          </w:p>
          <w:p w14:paraId="49F7381D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3.不提供总体赛事方案或方案与本项目不相关的，本项全部不得分。 </w:t>
            </w:r>
          </w:p>
          <w:p w14:paraId="080979A7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注：评审专家按照征集文件评审要求、申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单位提供的申请文件方案，结合项目实际做具体评审。</w:t>
            </w:r>
          </w:p>
        </w:tc>
        <w:tc>
          <w:tcPr>
            <w:tcW w:w="1290" w:type="dxa"/>
            <w:noWrap w:val="0"/>
            <w:vAlign w:val="center"/>
          </w:tcPr>
          <w:p w14:paraId="4B2C60A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</w:tr>
      <w:tr w14:paraId="0B5E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61" w:type="dxa"/>
            <w:noWrap w:val="0"/>
            <w:vAlign w:val="center"/>
          </w:tcPr>
          <w:p w14:paraId="10557A5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 w14:paraId="2D5DE9C8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竞赛</w:t>
            </w:r>
          </w:p>
          <w:p w14:paraId="6029C8B9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方案</w:t>
            </w:r>
          </w:p>
        </w:tc>
        <w:tc>
          <w:tcPr>
            <w:tcW w:w="7399" w:type="dxa"/>
            <w:noWrap w:val="0"/>
            <w:vAlign w:val="center"/>
          </w:tcPr>
          <w:p w14:paraId="42B6E107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（一）专家组根据申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单位编制的竞赛方案进行打分，竞赛方案包括但不限于：比赛路线设计、赛事场地选择、工作人员配备、竞赛特定规则、竞赛器材清单等内容。 </w:t>
            </w:r>
          </w:p>
          <w:p w14:paraId="7BB481D3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（二）评分标准：</w:t>
            </w:r>
          </w:p>
          <w:p w14:paraId="00DD4F0B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1.竞赛方案包含上述所有内容且满足征集文件及项目的实际需要，得20分。 </w:t>
            </w:r>
          </w:p>
          <w:p w14:paraId="23CBEFA9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 w14:paraId="6DE10E54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3.不提供竞赛方案或方案与本项目不相关的，本项全部不得分。</w:t>
            </w:r>
          </w:p>
          <w:p w14:paraId="68CD7C15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 xml:space="preserve"> 注：评审专家按照征集文件评审要求、申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</w:rPr>
              <w:t>单位提供的申请文件方案，结合项目实际做具体评审。</w:t>
            </w:r>
          </w:p>
        </w:tc>
        <w:tc>
          <w:tcPr>
            <w:tcW w:w="1290" w:type="dxa"/>
            <w:noWrap w:val="0"/>
            <w:vAlign w:val="center"/>
          </w:tcPr>
          <w:p w14:paraId="76EDEBF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20分</w:t>
            </w:r>
          </w:p>
        </w:tc>
      </w:tr>
      <w:tr w14:paraId="7B26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1" w:type="dxa"/>
            <w:noWrap w:val="0"/>
            <w:vAlign w:val="center"/>
          </w:tcPr>
          <w:p w14:paraId="7195462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 w14:paraId="64368E9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赛事保障方案</w:t>
            </w:r>
          </w:p>
        </w:tc>
        <w:tc>
          <w:tcPr>
            <w:tcW w:w="7399" w:type="dxa"/>
            <w:noWrap w:val="0"/>
            <w:vAlign w:val="center"/>
          </w:tcPr>
          <w:p w14:paraId="00445F8F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（一）专家组根据申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单位编制的赛事保障方案进行打分，赛事保障方案包括但不限于安保医疗方案、舆情处置预案、食宿保障方案、交通保障方案、应急预案、后勤工作人员分工、物料清单等内容。 </w:t>
            </w:r>
          </w:p>
          <w:p w14:paraId="4FB4740F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（二）评分标准：</w:t>
            </w:r>
          </w:p>
          <w:p w14:paraId="33087017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1.赛事保障方案包含上述所有内容且满足征集文件及项目的实际需要，得20分。 </w:t>
            </w:r>
          </w:p>
          <w:p w14:paraId="12D6172C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 w14:paraId="16B00966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3.不提供赛事保障方案或方案与本项目不相关的，本项全部不得分。 </w:t>
            </w:r>
          </w:p>
          <w:p w14:paraId="3A108A2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注：评审专家按照征集文件评审要求、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提供的申请文件方案，结合项目实际做具体评审。</w:t>
            </w:r>
          </w:p>
        </w:tc>
        <w:tc>
          <w:tcPr>
            <w:tcW w:w="1290" w:type="dxa"/>
            <w:noWrap w:val="0"/>
            <w:vAlign w:val="center"/>
          </w:tcPr>
          <w:p w14:paraId="20E2E3A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20分</w:t>
            </w:r>
          </w:p>
        </w:tc>
      </w:tr>
      <w:tr w14:paraId="3E76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61" w:type="dxa"/>
            <w:noWrap w:val="0"/>
            <w:vAlign w:val="center"/>
          </w:tcPr>
          <w:p w14:paraId="355A25A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 w14:paraId="765D03E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宣传推广方案</w:t>
            </w:r>
          </w:p>
        </w:tc>
        <w:tc>
          <w:tcPr>
            <w:tcW w:w="7399" w:type="dxa"/>
            <w:noWrap w:val="0"/>
            <w:vAlign w:val="center"/>
          </w:tcPr>
          <w:p w14:paraId="1F2AF878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专家组根据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编制的宣传推广方案进行打分，宣传推广方案包括但不限于：全方位的宣传报道的措施、组建赛事新闻中心情况、赛事官宣平台搭建与日常运营等内容。 </w:t>
            </w:r>
          </w:p>
          <w:p w14:paraId="6B42D31C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（二）评分标准：</w:t>
            </w:r>
          </w:p>
          <w:p w14:paraId="76829A87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1.宣传推广方案包含上述所有内容且满足征集文件及项目的实际需要，得10分。</w:t>
            </w:r>
          </w:p>
          <w:p w14:paraId="042688FA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2.每有一项方案不符合实际需求或不全面、不详细的，该项方案扣2分，每有一项方案内容缺失或未涉及的该项方案扣4分，扣完本项10分为止。</w:t>
            </w:r>
          </w:p>
          <w:p w14:paraId="67DEF46C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3.不提供宣传推广方案或方案与本项目不相关的，本项全部不得分。</w:t>
            </w:r>
          </w:p>
          <w:p w14:paraId="515B8E4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注：评审专家按照征集文件评审要求、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提供的申请文件方案，结合项目实际做具体评审。</w:t>
            </w:r>
          </w:p>
        </w:tc>
        <w:tc>
          <w:tcPr>
            <w:tcW w:w="1290" w:type="dxa"/>
            <w:noWrap w:val="0"/>
            <w:vAlign w:val="center"/>
          </w:tcPr>
          <w:p w14:paraId="0CBDFF5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10分</w:t>
            </w:r>
          </w:p>
        </w:tc>
      </w:tr>
      <w:tr w14:paraId="41E9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1" w:type="dxa"/>
            <w:noWrap w:val="0"/>
            <w:vAlign w:val="center"/>
          </w:tcPr>
          <w:p w14:paraId="64D1BA2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 w14:paraId="5A7C7DF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成功</w:t>
            </w:r>
          </w:p>
          <w:p w14:paraId="51B8104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案例</w:t>
            </w:r>
          </w:p>
        </w:tc>
        <w:tc>
          <w:tcPr>
            <w:tcW w:w="7399" w:type="dxa"/>
            <w:noWrap w:val="0"/>
            <w:vAlign w:val="center"/>
          </w:tcPr>
          <w:p w14:paraId="500CB4D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（一）评分标准：</w:t>
            </w:r>
          </w:p>
          <w:p w14:paraId="086A85F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有成功举办过国际级或国家级赛事经验的，每个赛事得5分，本项满分得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分。</w:t>
            </w:r>
          </w:p>
          <w:p w14:paraId="4E1E3A03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有成功举办过省级或市、县级的赛事经验的，每个赛事得2.5分，本项满分得5分。</w:t>
            </w:r>
          </w:p>
          <w:p w14:paraId="1960C65B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本项满分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分，一份合同不能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交叉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得分，只能在所属的级别得分。</w:t>
            </w:r>
          </w:p>
          <w:p w14:paraId="33FC949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（二）级别认定说明及其他</w:t>
            </w:r>
          </w:p>
          <w:p w14:paraId="72831D9A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赛事级别以主办单位来认定：①国际性组织的为国际级；②主办单位含国家体育总局（及其直属单位）或全国性协会的为国家级；③主办单位含省级人民政府（及其下属体育行政主管部门）或全省性协会的为省级；④主办单位含市级人民政府（及其下属体育行政主管部门）或全市性协会的为市级。</w:t>
            </w:r>
          </w:p>
          <w:p w14:paraId="3FDCD44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两份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项目合同书或协议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（含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赛事总结、媒体报道等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，否则不得分。</w:t>
            </w:r>
          </w:p>
        </w:tc>
        <w:tc>
          <w:tcPr>
            <w:tcW w:w="1290" w:type="dxa"/>
            <w:noWrap w:val="0"/>
            <w:vAlign w:val="center"/>
          </w:tcPr>
          <w:p w14:paraId="5DA42FE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</w:tr>
      <w:tr w14:paraId="02D6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61" w:type="dxa"/>
            <w:noWrap w:val="0"/>
            <w:vAlign w:val="center"/>
          </w:tcPr>
          <w:p w14:paraId="103C958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 w14:paraId="34AC04E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赛事审计、 评估</w:t>
            </w:r>
          </w:p>
        </w:tc>
        <w:tc>
          <w:tcPr>
            <w:tcW w:w="7399" w:type="dxa"/>
            <w:noWrap w:val="0"/>
            <w:vAlign w:val="center"/>
          </w:tcPr>
          <w:p w14:paraId="652E0F0B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有对所提供成功案例的项目，进行过专项赛事审计、评估的才能得分，每项案例得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分，本项最多得6分。</w:t>
            </w:r>
          </w:p>
          <w:p w14:paraId="44DCE79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注：提供赛事审计报告和评估报告。</w:t>
            </w:r>
          </w:p>
        </w:tc>
        <w:tc>
          <w:tcPr>
            <w:tcW w:w="1290" w:type="dxa"/>
            <w:noWrap w:val="0"/>
            <w:vAlign w:val="center"/>
          </w:tcPr>
          <w:p w14:paraId="2561D0C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6分</w:t>
            </w:r>
          </w:p>
        </w:tc>
      </w:tr>
      <w:tr w14:paraId="0925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61" w:type="dxa"/>
            <w:noWrap w:val="0"/>
            <w:vAlign w:val="center"/>
          </w:tcPr>
          <w:p w14:paraId="31DB737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 w14:paraId="728C6D7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获得的荣誉</w:t>
            </w:r>
          </w:p>
        </w:tc>
        <w:tc>
          <w:tcPr>
            <w:tcW w:w="7399" w:type="dxa"/>
            <w:noWrap w:val="0"/>
            <w:vAlign w:val="center"/>
          </w:tcPr>
          <w:p w14:paraId="0B19E794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承办过的赛事，有获得过的体育产业示范项目、旅游精品赛事等相关荣誉的，由省级政府及以上认定的每个得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分，本项满分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分。</w:t>
            </w:r>
          </w:p>
          <w:p w14:paraId="100090A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注：提供认定文件的网站截图或相关证明材料和承办该赛事的合同。</w:t>
            </w:r>
          </w:p>
        </w:tc>
        <w:tc>
          <w:tcPr>
            <w:tcW w:w="1290" w:type="dxa"/>
            <w:noWrap w:val="0"/>
            <w:vAlign w:val="center"/>
          </w:tcPr>
          <w:p w14:paraId="197FD3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</w:tr>
      <w:tr w14:paraId="5841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61" w:type="dxa"/>
            <w:noWrap w:val="0"/>
            <w:vAlign w:val="center"/>
          </w:tcPr>
          <w:p w14:paraId="342DE74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885" w:type="dxa"/>
            <w:noWrap w:val="0"/>
            <w:vAlign w:val="center"/>
          </w:tcPr>
          <w:p w14:paraId="273F7D1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zh-CN"/>
              </w:rPr>
              <w:t>资金筹措计划及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验资凭证</w:t>
            </w:r>
          </w:p>
        </w:tc>
        <w:tc>
          <w:tcPr>
            <w:tcW w:w="7399" w:type="dxa"/>
            <w:noWrap w:val="0"/>
            <w:vAlign w:val="center"/>
          </w:tcPr>
          <w:p w14:paraId="28B3727B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申办单位须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提供不低于赛事奖励资金最高额度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0%的验资凭证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本项满分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分。</w:t>
            </w:r>
          </w:p>
          <w:p w14:paraId="3DB423C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注：提供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凭证。</w:t>
            </w:r>
          </w:p>
        </w:tc>
        <w:tc>
          <w:tcPr>
            <w:tcW w:w="1290" w:type="dxa"/>
            <w:noWrap w:val="0"/>
            <w:vAlign w:val="center"/>
          </w:tcPr>
          <w:p w14:paraId="7ED514A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</w:tr>
    </w:tbl>
    <w:p w14:paraId="212CA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color w:val="auto"/>
          <w:lang w:val="en-US"/>
        </w:rPr>
      </w:pPr>
    </w:p>
    <w:p w14:paraId="5EF83675"/>
    <w:sectPr>
      <w:footerReference r:id="rId3" w:type="default"/>
      <w:pgSz w:w="11906" w:h="16838"/>
      <w:pgMar w:top="1440" w:right="1800" w:bottom="1440" w:left="1800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687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57CD2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57CD2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74850"/>
    <w:multiLevelType w:val="singleLevel"/>
    <w:tmpl w:val="7F5748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DNhOGM3OTdlMmNiNmQ5NjI3ZGQxMmE3N2Y0NzUifQ=="/>
  </w:docVars>
  <w:rsids>
    <w:rsidRoot w:val="3C2B209C"/>
    <w:rsid w:val="3C2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2024-08-02T04:07:00Z</dcterms:created>
  <dc:creator>WPS_1509416483</dc:creator>
  <cp:lastModifiedBy>WPS_1509416483</cp:lastModifiedBy>
  <dcterms:modified xsi:type="dcterms:W3CDTF">2024-08-02T04:07:34Z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39F67060154743C2BBCD30F5BE1C13DA_11</vt:lpwstr>
  </property>
</Properties>
</file>