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780" w:type="dxa"/>
        <w:tblInd w:w="73" w:type="dxa"/>
        <w:tblLayout w:type="fixed"/>
        <w:tblCellMar>
          <w:top w:w="0" w:type="dxa"/>
          <w:left w:w="108" w:type="dxa"/>
          <w:bottom w:w="0" w:type="dxa"/>
          <w:right w:w="108" w:type="dxa"/>
        </w:tblCellMar>
      </w:tblPr>
      <w:tblGrid>
        <w:gridCol w:w="493"/>
        <w:gridCol w:w="2357"/>
        <w:gridCol w:w="2470"/>
        <w:gridCol w:w="4410"/>
        <w:gridCol w:w="3050"/>
      </w:tblGrid>
      <w:tr w14:paraId="79EA3DDC">
        <w:tblPrEx>
          <w:tblCellMar>
            <w:top w:w="0" w:type="dxa"/>
            <w:left w:w="108" w:type="dxa"/>
            <w:bottom w:w="0" w:type="dxa"/>
            <w:right w:w="108" w:type="dxa"/>
          </w:tblCellMar>
        </w:tblPrEx>
        <w:trPr>
          <w:trHeight w:val="835" w:hRule="atLeast"/>
        </w:trPr>
        <w:tc>
          <w:tcPr>
            <w:tcW w:w="12780" w:type="dxa"/>
            <w:gridSpan w:val="5"/>
            <w:tcBorders>
              <w:top w:val="nil"/>
              <w:left w:val="nil"/>
              <w:bottom w:val="nil"/>
              <w:right w:val="nil"/>
            </w:tcBorders>
            <w:noWrap/>
            <w:vAlign w:val="center"/>
          </w:tcPr>
          <w:p w14:paraId="6AC673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eastAsia="方正小标宋简体" w:cs="方正小标宋简体"/>
                <w:color w:val="000000"/>
                <w:sz w:val="44"/>
                <w:szCs w:val="44"/>
                <w:u w:val="none"/>
                <w:lang w:bidi="ar-SA"/>
              </w:rPr>
            </w:pPr>
            <w:r>
              <w:rPr>
                <w:rFonts w:hint="eastAsia" w:ascii="方正小标宋简体" w:hAnsi="方正小标宋简体" w:eastAsia="方正小标宋简体" w:cs="方正小标宋简体"/>
                <w:i w:val="0"/>
                <w:color w:val="000000"/>
                <w:kern w:val="0"/>
                <w:sz w:val="44"/>
                <w:szCs w:val="44"/>
                <w:u w:val="none"/>
                <w:lang w:val="en-US" w:eastAsia="zh-CN" w:bidi="ar"/>
              </w:rPr>
              <w:t>海南省旅游文化市场领域不予行政处罚清单</w:t>
            </w:r>
          </w:p>
        </w:tc>
      </w:tr>
      <w:tr w14:paraId="3F5103B2">
        <w:tblPrEx>
          <w:tblCellMar>
            <w:top w:w="0" w:type="dxa"/>
            <w:left w:w="108" w:type="dxa"/>
            <w:bottom w:w="0" w:type="dxa"/>
            <w:right w:w="108" w:type="dxa"/>
          </w:tblCellMar>
        </w:tblPrEx>
        <w:trPr>
          <w:trHeight w:val="330" w:hRule="atLeast"/>
        </w:trPr>
        <w:tc>
          <w:tcPr>
            <w:tcW w:w="12780" w:type="dxa"/>
            <w:gridSpan w:val="5"/>
            <w:tcBorders>
              <w:top w:val="nil"/>
              <w:left w:val="nil"/>
              <w:bottom w:val="nil"/>
              <w:right w:val="nil"/>
            </w:tcBorders>
            <w:noWrap/>
            <w:vAlign w:val="center"/>
          </w:tcPr>
          <w:p w14:paraId="0CA9DC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小标宋简体" w:eastAsia="方正小标宋简体" w:cs="方正小标宋简体"/>
                <w:color w:val="000000"/>
                <w:sz w:val="24"/>
                <w:szCs w:val="24"/>
                <w:u w:val="none"/>
                <w:lang w:bidi="ar-SA"/>
              </w:rPr>
            </w:pPr>
            <w:r>
              <w:rPr>
                <w:rFonts w:hint="eastAsia" w:ascii="方正小标宋简体" w:hAnsi="方正小标宋简体" w:eastAsia="方正小标宋简体" w:cs="方正小标宋简体"/>
                <w:i w:val="0"/>
                <w:color w:val="000000"/>
                <w:kern w:val="0"/>
                <w:sz w:val="24"/>
                <w:szCs w:val="24"/>
                <w:u w:val="none"/>
                <w:lang w:val="en-US" w:eastAsia="zh-CN" w:bidi="ar"/>
              </w:rPr>
              <w:t>编制单位：海南省旅游和文化广电体育厅</w:t>
            </w:r>
          </w:p>
        </w:tc>
      </w:tr>
      <w:tr w14:paraId="218229F8">
        <w:tblPrEx>
          <w:tblCellMar>
            <w:top w:w="0" w:type="dxa"/>
            <w:left w:w="108" w:type="dxa"/>
            <w:bottom w:w="0" w:type="dxa"/>
            <w:right w:w="108"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58A0BF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sz w:val="28"/>
                <w:szCs w:val="28"/>
                <w:u w:val="none"/>
                <w:lang w:bidi="ar-SA"/>
              </w:rPr>
            </w:pPr>
            <w:r>
              <w:rPr>
                <w:rFonts w:ascii="楷体_GB2312" w:hAnsi="Times New Roman" w:eastAsia="楷体_GB2312" w:cs="楷体_GB2312"/>
                <w:b/>
                <w:i w:val="0"/>
                <w:color w:val="000000"/>
                <w:kern w:val="0"/>
                <w:sz w:val="28"/>
                <w:szCs w:val="28"/>
                <w:u w:val="none"/>
                <w:lang w:val="en-US" w:eastAsia="zh-CN" w:bidi="ar"/>
              </w:rPr>
              <w:t>序号</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107A4A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b/>
                <w:color w:val="000000"/>
                <w:sz w:val="28"/>
                <w:szCs w:val="28"/>
                <w:u w:val="none"/>
                <w:lang w:bidi="ar-SA"/>
              </w:rPr>
            </w:pPr>
            <w:r>
              <w:rPr>
                <w:rFonts w:hint="default" w:ascii="楷体_GB2312" w:hAnsi="宋体" w:eastAsia="楷体_GB2312" w:cs="楷体_GB2312"/>
                <w:b/>
                <w:i w:val="0"/>
                <w:color w:val="000000"/>
                <w:kern w:val="0"/>
                <w:sz w:val="28"/>
                <w:szCs w:val="28"/>
                <w:u w:val="none"/>
                <w:lang w:val="en-US" w:eastAsia="zh-CN" w:bidi="ar"/>
              </w:rPr>
              <w:t>事项名称</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5947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b/>
                <w:color w:val="000000"/>
                <w:sz w:val="28"/>
                <w:szCs w:val="28"/>
                <w:u w:val="none"/>
                <w:lang w:bidi="ar-SA"/>
              </w:rPr>
            </w:pPr>
            <w:r>
              <w:rPr>
                <w:rFonts w:hint="default" w:ascii="楷体_GB2312" w:hAnsi="宋体" w:eastAsia="楷体_GB2312" w:cs="楷体_GB2312"/>
                <w:b/>
                <w:i w:val="0"/>
                <w:color w:val="000000"/>
                <w:kern w:val="0"/>
                <w:sz w:val="28"/>
                <w:szCs w:val="28"/>
                <w:u w:val="none"/>
                <w:lang w:val="en-US" w:eastAsia="zh-CN" w:bidi="ar"/>
              </w:rPr>
              <w:t>适用条件</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18768B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b/>
                <w:color w:val="000000"/>
                <w:sz w:val="28"/>
                <w:szCs w:val="28"/>
                <w:u w:val="none"/>
                <w:lang w:bidi="ar-SA"/>
              </w:rPr>
            </w:pPr>
            <w:r>
              <w:rPr>
                <w:rFonts w:hint="default" w:ascii="楷体_GB2312" w:hAnsi="宋体" w:eastAsia="楷体_GB2312" w:cs="楷体_GB2312"/>
                <w:b/>
                <w:i w:val="0"/>
                <w:color w:val="000000"/>
                <w:kern w:val="0"/>
                <w:sz w:val="28"/>
                <w:szCs w:val="28"/>
                <w:u w:val="none"/>
                <w:lang w:val="en-US" w:eastAsia="zh-CN" w:bidi="ar"/>
              </w:rPr>
              <w:t>法律依据（罚则）</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4B657E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eastAsia="楷体_GB2312" w:cs="楷体_GB2312"/>
                <w:b/>
                <w:color w:val="000000"/>
                <w:sz w:val="28"/>
                <w:szCs w:val="28"/>
                <w:u w:val="none"/>
                <w:lang w:bidi="ar-SA"/>
              </w:rPr>
            </w:pPr>
            <w:r>
              <w:rPr>
                <w:rFonts w:hint="default" w:ascii="楷体_GB2312" w:hAnsi="宋体" w:eastAsia="楷体_GB2312" w:cs="楷体_GB2312"/>
                <w:b/>
                <w:i w:val="0"/>
                <w:color w:val="000000"/>
                <w:kern w:val="0"/>
                <w:sz w:val="28"/>
                <w:szCs w:val="28"/>
                <w:u w:val="none"/>
                <w:lang w:val="en-US" w:eastAsia="zh-CN" w:bidi="ar"/>
              </w:rPr>
              <w:t>法律依据（违则）</w:t>
            </w:r>
          </w:p>
        </w:tc>
      </w:tr>
      <w:tr w14:paraId="7F95CCC2">
        <w:tblPrEx>
          <w:tblCellMar>
            <w:top w:w="0" w:type="dxa"/>
            <w:left w:w="108" w:type="dxa"/>
            <w:bottom w:w="0" w:type="dxa"/>
            <w:right w:w="108" w:type="dxa"/>
          </w:tblCellMar>
        </w:tblPrEx>
        <w:trPr>
          <w:trHeight w:val="3135"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52270F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1</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77A5DFC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旅行社及其分社、服务网点未悬挂旅行社业务经营许可证、备案登记证明</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852F5A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1.已依法取得《旅行社业务经营许可证》《旅行社分社备案登记证明》或者《旅行社服务网点备案登记证明》；</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2.没有造成危害后果或者危害后果轻微；</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3.立即自行改正或在责令改正的期限内改正。</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3B18CB6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旅行社条例实施细则》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3307E94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旅行社条例实施细则》第二十六条：旅行社及其分社、服务网点，应当将《旅行社业务经营许可证》、《旅行社分社备案登记证明》或者《旅行社服务网点备案登记证明》，与营业执照一起，悬挂在经营场所的显要位置。</w:t>
            </w:r>
          </w:p>
        </w:tc>
      </w:tr>
      <w:tr w14:paraId="592E6FF8">
        <w:tblPrEx>
          <w:tblCellMar>
            <w:top w:w="0" w:type="dxa"/>
            <w:left w:w="108" w:type="dxa"/>
            <w:bottom w:w="0" w:type="dxa"/>
            <w:right w:w="108" w:type="dxa"/>
          </w:tblCellMar>
        </w:tblPrEx>
        <w:trPr>
          <w:trHeight w:val="114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1B91EA1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2</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26F8CCF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导游在执业过程中未携带电子导游证、佩戴导游身份标识，并开启导游执业相关应用软件</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8BAB3D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立即自行改正或在责令改正期限内改正。</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39AB893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《海南经济特区导游管理规定》第十四条第一款</w:t>
            </w:r>
            <w:r>
              <w:rPr>
                <w:rFonts w:hint="eastAsia" w:ascii="仿宋_GB2312" w:hAnsi="宋体" w:eastAsia="仿宋_GB2312" w:cs="仿宋_GB2312"/>
                <w:i w:val="0"/>
                <w:color w:val="000000"/>
                <w:kern w:val="0"/>
                <w:sz w:val="28"/>
                <w:szCs w:val="28"/>
                <w:u w:val="none"/>
                <w:lang w:val="en-US" w:eastAsia="zh" w:bidi="ar"/>
              </w:rPr>
              <w:t>：</w:t>
            </w:r>
            <w:r>
              <w:rPr>
                <w:rFonts w:hint="eastAsia" w:ascii="仿宋_GB2312" w:hAnsi="宋体" w:eastAsia="仿宋_GB2312" w:cs="仿宋_GB2312"/>
                <w:i w:val="0"/>
                <w:color w:val="000000"/>
                <w:kern w:val="0"/>
                <w:sz w:val="28"/>
                <w:szCs w:val="28"/>
                <w:u w:val="none"/>
                <w:lang w:val="en-US" w:eastAsia="zh-CN" w:bidi="ar"/>
              </w:rPr>
              <w:t>导游人员从事导游活动，应当佩戴导游证，着装整洁。罚则第二十九条：导游人员未带导游证从事导游活动的，由旅游部门责令改正，处五百元以下罚款；《导游管理办法》第三十二条第（二）项：导游违反本办法有关规定的，依照下列规定处理：（二）违反本办法第二十条第一款规定的，依据《导游人员管理条例》第二十一条的规定处罚.《导游人员管理条例》第二十一条：导游人员进行导游活动时未佩戴导游证的，由旅游行政部门责令改正；拒不改正的，处500元以下的罚款。</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B86E13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《导游管理办法》第二十条第一款：导游在执业过程中应当携带电子导游证、佩戴导游身份标识，并开启导游执业相关应用软件。</w:t>
            </w:r>
          </w:p>
        </w:tc>
      </w:tr>
      <w:tr w14:paraId="6677BDD3">
        <w:tblPrEx>
          <w:tblCellMar>
            <w:top w:w="0" w:type="dxa"/>
            <w:left w:w="108" w:type="dxa"/>
            <w:bottom w:w="0" w:type="dxa"/>
            <w:right w:w="108" w:type="dxa"/>
          </w:tblCellMar>
        </w:tblPrEx>
        <w:trPr>
          <w:trHeight w:val="3375"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1E818D2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3</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4D7D5DD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娱乐场所未在显著位置悬挂娱乐经营许可证</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C2A78D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1.已依法取得《娱乐经营许可证》；</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2.没有造成危害后果或者危害后果轻微；</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3.立即自行改正或在责令改正的期限内改正。</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0AE626D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《娱乐场所管理办法》第三十三条：娱乐场所违反本办法第二十四条规定的，由县级以上人民政府文化主管部门责令改正，予以警告。</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53B36EA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《娱乐场所管理办法》第二十四条：娱乐场所应当在显著位置悬挂娱乐经营许可证、未成年人禁入或者限入标志，标志应当注明“12318”文化市场举报电话。</w:t>
            </w:r>
          </w:p>
        </w:tc>
      </w:tr>
      <w:tr w14:paraId="0893B9D5">
        <w:tblPrEx>
          <w:tblCellMar>
            <w:top w:w="0" w:type="dxa"/>
            <w:left w:w="108" w:type="dxa"/>
            <w:bottom w:w="0" w:type="dxa"/>
            <w:right w:w="108" w:type="dxa"/>
          </w:tblCellMar>
        </w:tblPrEx>
        <w:trPr>
          <w:trHeight w:val="228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5390FCB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4</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03B377D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娱乐场所从业人员在营业期间未统一着装并佩带工作标志</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54F768A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1.没有造成危害后果或者危害后果轻微；</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2.立即自行改正或在责令改正的期限内改正。</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064EF8F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娱乐场所管理条例》第四十九条第（三）项：娱乐场所违反本条例规定，有下列情形之一的，由县级人民政府文化主管部门责令改正，给予警告；情节严重的，责令停业整顿1个月至3个月：（三）从业人员在营业期间未统一着装并佩带工作标志的。</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542A6F9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《娱乐场所管理条例》第二十七条第一款：营业期间，娱乐场所的从业人员应当统一着工作服，佩戴工作标志并携带居民身份证或者外国人就业许可证。</w:t>
            </w:r>
          </w:p>
        </w:tc>
      </w:tr>
      <w:tr w14:paraId="2DAAD693">
        <w:tblPrEx>
          <w:tblCellMar>
            <w:top w:w="0" w:type="dxa"/>
            <w:left w:w="108" w:type="dxa"/>
            <w:bottom w:w="0" w:type="dxa"/>
            <w:right w:w="108" w:type="dxa"/>
          </w:tblCellMar>
        </w:tblPrEx>
        <w:trPr>
          <w:trHeight w:val="171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3EA7F19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5</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3987484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互联网上网服务营业场所经营单位未悬挂《网络文化经营许可证》</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3F580421">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 w:bidi="ar"/>
              </w:rPr>
              <w:t>1.</w:t>
            </w:r>
            <w:r>
              <w:rPr>
                <w:rFonts w:hint="eastAsia" w:ascii="仿宋_GB2312" w:hAnsi="宋体" w:eastAsia="仿宋_GB2312" w:cs="仿宋_GB2312"/>
                <w:i w:val="0"/>
                <w:color w:val="000000"/>
                <w:kern w:val="0"/>
                <w:sz w:val="28"/>
                <w:szCs w:val="28"/>
                <w:u w:val="none"/>
                <w:lang w:val="en-US" w:eastAsia="zh-CN" w:bidi="ar"/>
              </w:rPr>
              <w:t>已依法取得《网络文化经营许可证》；</w:t>
            </w:r>
          </w:p>
          <w:p w14:paraId="42D65789">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2.没有造成危害后果或者危害后果轻微；</w:t>
            </w:r>
          </w:p>
          <w:p w14:paraId="19AEF5B7">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3.立即自行改正或在责令改正的期限内改正。</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3CCAC2E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《互联网上网服务营业场所管理条例》第三十一条第</w:t>
            </w:r>
            <w:r>
              <w:rPr>
                <w:rFonts w:hint="eastAsia" w:ascii="仿宋_GB2312" w:hAnsi="宋体" w:eastAsia="仿宋_GB2312" w:cs="仿宋_GB2312"/>
                <w:i w:val="0"/>
                <w:color w:val="000000"/>
                <w:kern w:val="0"/>
                <w:sz w:val="28"/>
                <w:szCs w:val="28"/>
                <w:u w:val="none"/>
                <w:lang w:val="en-US" w:eastAsia="zh" w:bidi="ar"/>
              </w:rPr>
              <w:t>（</w:t>
            </w:r>
            <w:r>
              <w:rPr>
                <w:rFonts w:hint="eastAsia" w:ascii="仿宋_GB2312" w:hAnsi="宋体" w:eastAsia="仿宋_GB2312" w:cs="仿宋_GB2312"/>
                <w:i w:val="0"/>
                <w:color w:val="000000"/>
                <w:kern w:val="0"/>
                <w:sz w:val="28"/>
                <w:szCs w:val="28"/>
                <w:u w:val="none"/>
                <w:lang w:val="en-US" w:eastAsia="zh-CN" w:bidi="ar"/>
              </w:rPr>
              <w:t>五</w:t>
            </w:r>
            <w:r>
              <w:rPr>
                <w:rFonts w:hint="eastAsia" w:ascii="仿宋_GB2312" w:hAnsi="宋体" w:eastAsia="仿宋_GB2312" w:cs="仿宋_GB2312"/>
                <w:i w:val="0"/>
                <w:color w:val="000000"/>
                <w:kern w:val="0"/>
                <w:sz w:val="28"/>
                <w:szCs w:val="28"/>
                <w:u w:val="none"/>
                <w:lang w:val="en-US" w:eastAsia="zh" w:bidi="ar"/>
              </w:rPr>
              <w:t>）</w:t>
            </w:r>
            <w:r>
              <w:rPr>
                <w:rFonts w:hint="eastAsia" w:ascii="仿宋_GB2312" w:hAnsi="宋体" w:eastAsia="仿宋_GB2312" w:cs="仿宋_GB2312"/>
                <w:i w:val="0"/>
                <w:color w:val="000000"/>
                <w:kern w:val="0"/>
                <w:sz w:val="28"/>
                <w:szCs w:val="28"/>
                <w:u w:val="none"/>
                <w:lang w:val="en-US" w:eastAsia="zh-CN" w:bidi="ar"/>
              </w:rPr>
              <w:t>项：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3577C44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《互联网上网服务营业场所管理条例》第二十条：互联网上网服务营业场所经营单位应当在营业场所的显著位置悬挂《网络文化经营许可证》和营业执照。</w:t>
            </w:r>
          </w:p>
        </w:tc>
      </w:tr>
      <w:tr w14:paraId="326480D4">
        <w:tblPrEx>
          <w:tblCellMar>
            <w:top w:w="0" w:type="dxa"/>
            <w:left w:w="108" w:type="dxa"/>
            <w:bottom w:w="0" w:type="dxa"/>
            <w:right w:w="108" w:type="dxa"/>
          </w:tblCellMar>
        </w:tblPrEx>
        <w:trPr>
          <w:trHeight w:val="228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1FD732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6</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494900F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经营单位从事艺术品经营活动未备案</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5D080D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1.没有造成危害后果或者危害后果轻微；</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2.立即自行改正或在责令改正的期限内改正。</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2D9B5D0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《艺术品经营管理办法》第十九条：违反本办法第五条规定的，由县级以上人民政府文化行政部门或者依法授权的文化市场综合执法机构责令改正，并可根据情节轻重处10000元以下罚款。</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6EB2EE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艺术品经营管理办法》第五条第一款：设立从事艺术品经营活动的经营单位，应当到其住所地县级以上人民政府工商行政管理部门申领营业执照，并在领取营业执照之日起15日内，到其住所地县级以上人民政府文化行政部门备案。</w:t>
            </w:r>
          </w:p>
        </w:tc>
      </w:tr>
      <w:tr w14:paraId="0920F39F">
        <w:tblPrEx>
          <w:tblCellMar>
            <w:top w:w="0" w:type="dxa"/>
            <w:left w:w="108" w:type="dxa"/>
            <w:bottom w:w="0" w:type="dxa"/>
            <w:right w:w="108" w:type="dxa"/>
          </w:tblCellMar>
        </w:tblPrEx>
        <w:trPr>
          <w:trHeight w:val="171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5BEFCC3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7</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4E53AC6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其他经营单位增设艺术品经营业务未按规定办理备案手续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BB6A18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1.没有造成危害后果或者危害后果轻微；</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2.立即自行改正或在责令改正的期限内改正。</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7BA3010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《艺术品经营管理办法》第十九条：违反本办法第五条规定的，由县级以上人民政府文化行政部门或者依法授权的文化市场综合执法机构责令改正，并可根据情节轻重处10000元以下罚款。</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5FD7A46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《艺术品经营管理办法》第五条第二款：其他经营单位增设艺术品经营业务的，应当按前款办理备案手续。</w:t>
            </w:r>
          </w:p>
        </w:tc>
      </w:tr>
      <w:tr w14:paraId="2C34A616">
        <w:tblPrEx>
          <w:tblCellMar>
            <w:top w:w="0" w:type="dxa"/>
            <w:left w:w="108" w:type="dxa"/>
            <w:bottom w:w="0" w:type="dxa"/>
            <w:right w:w="108" w:type="dxa"/>
          </w:tblCellMar>
        </w:tblPrEx>
        <w:trPr>
          <w:trHeight w:val="115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29BB277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8</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3563D26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非经营性互联网文化单位，逾期未办理备案手续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8D7C8C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1.立即自行改正或在责令改正期限内改正；</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2.经复查没有此类违法行为。</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0EA32D3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互联网文化管理暂行规定》第二十二条：非经营性互联网文化单位违反本规定第十条，逾期未办理备案手续的，由县级以上人民政府文化行政部门或者文化市场综合执法机构责令限期改正；拒不改正的，责令停止互联网文化活动，并处1000元以下罚款。</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32C6C02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互联网文化管理暂行规定》第十条：非经营性互联网文化单位，应当自设立之日起60日内向所在地省、自治区、直辖市人民政府文化行政部门备案，并提交下列文件：（一）备案表；（二）章程；（三）法定代表人或者主要负责人的身份证明文件；（四）域名登记证明；（五）依法需要提交的其他文件。</w:t>
            </w:r>
          </w:p>
        </w:tc>
      </w:tr>
      <w:tr w14:paraId="193F1BD7">
        <w:tblPrEx>
          <w:tblCellMar>
            <w:top w:w="0" w:type="dxa"/>
            <w:left w:w="108" w:type="dxa"/>
            <w:bottom w:w="0" w:type="dxa"/>
            <w:right w:w="108" w:type="dxa"/>
          </w:tblCellMar>
        </w:tblPrEx>
        <w:trPr>
          <w:trHeight w:val="1995"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6EB4035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9</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14:paraId="068E789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非经营性互联网文化单位未在其网站主页的显著位置标明备案编号、国务院信息产业主管部门或者省、自治区、直辖市电信管理机构备案编号</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E2A667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 w:bidi="ar"/>
              </w:rPr>
              <w:t>1.</w:t>
            </w:r>
            <w:r>
              <w:rPr>
                <w:rFonts w:hint="eastAsia" w:ascii="仿宋_GB2312" w:hAnsi="宋体" w:eastAsia="仿宋_GB2312" w:cs="仿宋_GB2312"/>
                <w:i w:val="0"/>
                <w:color w:val="000000"/>
                <w:kern w:val="0"/>
                <w:sz w:val="28"/>
                <w:szCs w:val="28"/>
                <w:u w:val="none"/>
                <w:lang w:val="en-US" w:eastAsia="zh-CN" w:bidi="ar"/>
              </w:rPr>
              <w:t>已依法向文化行政部门、国务院信息产业主管部门或者省、自治区、直辖市电信管理机构备案；</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w:t>
            </w:r>
            <w:r>
              <w:rPr>
                <w:rFonts w:hint="eastAsia" w:ascii="仿宋_GB2312" w:hAnsi="宋体" w:eastAsia="仿宋_GB2312" w:cs="仿宋_GB2312"/>
                <w:i w:val="0"/>
                <w:color w:val="000000"/>
                <w:kern w:val="0"/>
                <w:sz w:val="28"/>
                <w:szCs w:val="28"/>
                <w:u w:val="none"/>
                <w:lang w:val="en-US" w:eastAsia="zh" w:bidi="ar"/>
              </w:rPr>
              <w:t>.</w:t>
            </w:r>
            <w:r>
              <w:rPr>
                <w:rFonts w:hint="eastAsia" w:ascii="仿宋_GB2312" w:hAnsi="宋体" w:eastAsia="仿宋_GB2312" w:cs="仿宋_GB2312"/>
                <w:i w:val="0"/>
                <w:color w:val="000000"/>
                <w:kern w:val="0"/>
                <w:sz w:val="28"/>
                <w:szCs w:val="28"/>
                <w:u w:val="none"/>
                <w:lang w:val="en-US" w:eastAsia="zh-CN" w:bidi="ar"/>
              </w:rPr>
              <w:t>立即自行改正或在责令改正期限内改正；</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3</w:t>
            </w:r>
            <w:r>
              <w:rPr>
                <w:rFonts w:hint="eastAsia" w:ascii="仿宋_GB2312" w:hAnsi="宋体" w:eastAsia="仿宋_GB2312" w:cs="仿宋_GB2312"/>
                <w:i w:val="0"/>
                <w:color w:val="000000"/>
                <w:kern w:val="0"/>
                <w:sz w:val="28"/>
                <w:szCs w:val="28"/>
                <w:u w:val="none"/>
                <w:lang w:val="en-US" w:eastAsia="zh" w:bidi="ar"/>
              </w:rPr>
              <w:t>.</w:t>
            </w:r>
            <w:r>
              <w:rPr>
                <w:rFonts w:hint="eastAsia" w:ascii="仿宋_GB2312" w:hAnsi="宋体" w:eastAsia="仿宋_GB2312" w:cs="仿宋_GB2312"/>
                <w:i w:val="0"/>
                <w:color w:val="000000"/>
                <w:kern w:val="0"/>
                <w:sz w:val="28"/>
                <w:szCs w:val="28"/>
                <w:u w:val="none"/>
                <w:lang w:val="en-US" w:eastAsia="zh-CN" w:bidi="ar"/>
              </w:rPr>
              <w:t>经复查没有此类违法行为。</w:t>
            </w:r>
          </w:p>
        </w:tc>
        <w:tc>
          <w:tcPr>
            <w:tcW w:w="4410" w:type="dxa"/>
            <w:tcBorders>
              <w:top w:val="single" w:color="000000" w:sz="4" w:space="0"/>
              <w:left w:val="single" w:color="000000" w:sz="4" w:space="0"/>
              <w:bottom w:val="single" w:color="000000" w:sz="4" w:space="0"/>
              <w:right w:val="single" w:color="000000" w:sz="4" w:space="0"/>
            </w:tcBorders>
            <w:noWrap w:val="0"/>
            <w:vAlign w:val="center"/>
          </w:tcPr>
          <w:p w14:paraId="1C7DA09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互联网文化管理暂行规定》第二十三条第二款：非经营性互联网文化单位违反本规定第十二条的，由县级以上人民政府文化行政部门或者文化市场综合执法机构责令限期改正；拒不改正的，责令停止互联网文化活动，并处500元以下罚款。</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A362C8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eastAsia="仿宋_GB2312" w:cs="仿宋_GB2312"/>
                <w:color w:val="000000"/>
                <w:sz w:val="28"/>
                <w:szCs w:val="28"/>
                <w:u w:val="none"/>
                <w:lang w:bidi="ar-SA"/>
              </w:rPr>
            </w:pPr>
            <w:r>
              <w:rPr>
                <w:rFonts w:hint="eastAsia" w:ascii="仿宋_GB2312" w:hAnsi="宋体" w:eastAsia="仿宋_GB2312" w:cs="仿宋_GB2312"/>
                <w:i w:val="0"/>
                <w:color w:val="000000"/>
                <w:kern w:val="0"/>
                <w:sz w:val="28"/>
                <w:szCs w:val="28"/>
                <w:u w:val="none"/>
                <w:lang w:val="en-US" w:eastAsia="zh-CN" w:bidi="ar"/>
              </w:rPr>
              <w:t>《互联网文化管理暂行规定》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bl>
    <w:p w14:paraId="57E7185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A0609"/>
    <w:rsid w:val="2D0A0609"/>
    <w:rsid w:val="327015E0"/>
    <w:rsid w:val="5D95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kern w:val="2"/>
      <w:szCs w:val="24"/>
      <w:lang w:val="en-US" w:eastAsia="zh-CN" w:bidi="ar-SA"/>
    </w:rPr>
  </w:style>
  <w:style w:type="paragraph" w:styleId="3">
    <w:name w:val="Title"/>
    <w:basedOn w:val="1"/>
    <w:next w:val="1"/>
    <w:qFormat/>
    <w:uiPriority w:val="0"/>
    <w:pPr>
      <w:spacing w:before="240" w:after="60" w:line="312" w:lineRule="auto"/>
      <w:jc w:val="center"/>
      <w:outlineLvl w:val="0"/>
    </w:pPr>
    <w:rPr>
      <w:rFonts w:ascii="Cambria" w:hAnsi="Cambria" w:eastAsia="宋体" w:cs="Times New Roman"/>
      <w:b/>
      <w:bCs/>
      <w:sz w:val="32"/>
      <w:szCs w:val="3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2024-12-12T07:39:00Z</dcterms:created>
  <dc:creator>Administrator</dc:creator>
  <cp:lastModifiedBy>Administrator</cp:lastModifiedBy>
  <dcterms:modified xsi:type="dcterms:W3CDTF">2024-12-12T07:42:49Z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87EAFB0055514BCF9140E03A36AA5251_11</vt:lpwstr>
  </property>
</Properties>
</file>