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144A3">
      <w:pPr>
        <w:spacing w:line="560" w:lineRule="exact"/>
        <w:rPr>
          <w:sz w:val="84"/>
          <w:szCs w:val="84"/>
          <w:u w:val="none"/>
        </w:rPr>
      </w:pPr>
    </w:p>
    <w:p w14:paraId="6DB301E0">
      <w:pPr>
        <w:spacing w:line="560" w:lineRule="exact"/>
        <w:rPr>
          <w:sz w:val="84"/>
          <w:szCs w:val="84"/>
          <w:u w:val="none"/>
        </w:rPr>
      </w:pPr>
    </w:p>
    <w:p w14:paraId="581C041B">
      <w:pPr>
        <w:spacing w:line="560" w:lineRule="exact"/>
        <w:rPr>
          <w:sz w:val="84"/>
          <w:szCs w:val="84"/>
          <w:u w:val="none"/>
        </w:rPr>
      </w:pPr>
    </w:p>
    <w:p w14:paraId="5AFCAF62">
      <w:pPr>
        <w:spacing w:line="560" w:lineRule="exact"/>
        <w:rPr>
          <w:sz w:val="84"/>
          <w:szCs w:val="84"/>
          <w:u w:val="none"/>
        </w:rPr>
      </w:pPr>
    </w:p>
    <w:p w14:paraId="756CCF8B">
      <w:pPr>
        <w:spacing w:line="560" w:lineRule="exact"/>
        <w:jc w:val="center"/>
        <w:rPr>
          <w:rFonts w:hint="eastAsia"/>
          <w:sz w:val="52"/>
          <w:szCs w:val="52"/>
          <w:u w:val="none"/>
          <w:lang w:val="en-US" w:eastAsia="zh-CN"/>
        </w:rPr>
      </w:pPr>
    </w:p>
    <w:p w14:paraId="24B19C36">
      <w:pPr>
        <w:spacing w:line="560" w:lineRule="exact"/>
        <w:jc w:val="center"/>
        <w:rPr>
          <w:rFonts w:hint="eastAsia"/>
          <w:sz w:val="52"/>
          <w:szCs w:val="52"/>
          <w:u w:val="none"/>
          <w:lang w:val="en-US" w:eastAsia="zh-CN"/>
        </w:rPr>
      </w:pPr>
    </w:p>
    <w:p w14:paraId="51DDA7B6">
      <w:pPr>
        <w:spacing w:line="560" w:lineRule="exact"/>
        <w:jc w:val="center"/>
        <w:rPr>
          <w:rFonts w:hint="eastAsia"/>
          <w:sz w:val="52"/>
          <w:szCs w:val="52"/>
          <w:u w:val="none"/>
          <w:lang w:val="en-US" w:eastAsia="zh-CN"/>
        </w:rPr>
      </w:pPr>
    </w:p>
    <w:p w14:paraId="4B53F619">
      <w:pPr>
        <w:spacing w:line="560" w:lineRule="exact"/>
        <w:jc w:val="center"/>
        <w:rPr>
          <w:rFonts w:hint="eastAsia"/>
          <w:sz w:val="52"/>
          <w:szCs w:val="52"/>
          <w:u w:val="none"/>
          <w:lang w:val="en-US" w:eastAsia="zh-CN"/>
        </w:rPr>
      </w:pPr>
    </w:p>
    <w:p w14:paraId="3AF3342E">
      <w:pPr>
        <w:spacing w:line="560" w:lineRule="exact"/>
        <w:jc w:val="center"/>
        <w:rPr>
          <w:rFonts w:hint="eastAsia"/>
          <w:sz w:val="52"/>
          <w:szCs w:val="52"/>
          <w:u w:val="none"/>
          <w:lang w:val="en-US" w:eastAsia="zh-CN"/>
        </w:rPr>
      </w:pPr>
    </w:p>
    <w:p w14:paraId="5DD05442">
      <w:pPr>
        <w:spacing w:line="560" w:lineRule="exact"/>
        <w:jc w:val="center"/>
        <w:rPr>
          <w:rFonts w:hint="eastAsia"/>
          <w:sz w:val="52"/>
          <w:szCs w:val="52"/>
          <w:u w:val="none"/>
          <w:lang w:val="en-US" w:eastAsia="zh-CN"/>
        </w:rPr>
      </w:pPr>
    </w:p>
    <w:p w14:paraId="14A503CC">
      <w:pPr>
        <w:spacing w:line="560" w:lineRule="exact"/>
        <w:jc w:val="center"/>
        <w:rPr>
          <w:sz w:val="52"/>
          <w:szCs w:val="52"/>
          <w:u w:val="none"/>
        </w:rPr>
      </w:pPr>
      <w:r>
        <w:rPr>
          <w:rFonts w:hint="eastAsia"/>
          <w:sz w:val="52"/>
          <w:szCs w:val="52"/>
          <w:u w:val="none"/>
          <w:lang w:val="en-US" w:eastAsia="zh-CN"/>
        </w:rPr>
        <w:t>2025</w:t>
      </w:r>
      <w:r>
        <w:rPr>
          <w:rFonts w:hint="eastAsia"/>
          <w:sz w:val="52"/>
          <w:szCs w:val="52"/>
          <w:u w:val="none"/>
        </w:rPr>
        <w:t>年</w:t>
      </w:r>
      <w:r>
        <w:rPr>
          <w:rFonts w:hint="eastAsia"/>
          <w:sz w:val="52"/>
          <w:szCs w:val="52"/>
          <w:u w:val="none"/>
          <w:lang w:eastAsia="zh-CN"/>
        </w:rPr>
        <w:t>海南省琼剧院</w:t>
      </w:r>
      <w:r>
        <w:rPr>
          <w:rFonts w:hint="eastAsia"/>
          <w:sz w:val="52"/>
          <w:szCs w:val="52"/>
          <w:u w:val="none"/>
        </w:rPr>
        <w:t>单位预算</w:t>
      </w:r>
    </w:p>
    <w:p w14:paraId="3C121332">
      <w:pPr>
        <w:spacing w:line="560" w:lineRule="exact"/>
        <w:ind w:firstLine="1680"/>
        <w:jc w:val="center"/>
        <w:rPr>
          <w:sz w:val="84"/>
          <w:szCs w:val="84"/>
          <w:u w:val="none"/>
        </w:rPr>
      </w:pPr>
    </w:p>
    <w:p w14:paraId="5F356F37">
      <w:pPr>
        <w:spacing w:line="560" w:lineRule="exact"/>
        <w:ind w:firstLine="1680"/>
        <w:jc w:val="center"/>
        <w:rPr>
          <w:sz w:val="84"/>
          <w:szCs w:val="84"/>
          <w:u w:val="none"/>
        </w:rPr>
      </w:pPr>
    </w:p>
    <w:p w14:paraId="708D6D00">
      <w:pPr>
        <w:spacing w:line="560" w:lineRule="exact"/>
        <w:ind w:firstLine="1680"/>
        <w:jc w:val="center"/>
        <w:rPr>
          <w:sz w:val="84"/>
          <w:szCs w:val="84"/>
          <w:u w:val="none"/>
        </w:rPr>
      </w:pPr>
    </w:p>
    <w:p w14:paraId="7F9EE40B">
      <w:pPr>
        <w:spacing w:line="560" w:lineRule="exact"/>
        <w:ind w:firstLine="1680"/>
        <w:jc w:val="center"/>
        <w:rPr>
          <w:sz w:val="84"/>
          <w:szCs w:val="84"/>
          <w:u w:val="none"/>
        </w:rPr>
      </w:pPr>
    </w:p>
    <w:p w14:paraId="377C2C41">
      <w:pPr>
        <w:rPr>
          <w:sz w:val="84"/>
          <w:szCs w:val="84"/>
          <w:u w:val="none"/>
        </w:rPr>
      </w:pPr>
      <w:r>
        <w:rPr>
          <w:sz w:val="84"/>
          <w:szCs w:val="84"/>
          <w:u w:val="none"/>
        </w:rPr>
        <w:br w:type="page"/>
      </w:r>
    </w:p>
    <w:p w14:paraId="0D9EA3C8">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65378D9A">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海南省琼剧院</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概况</w:t>
      </w:r>
    </w:p>
    <w:p w14:paraId="763C6C66">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270A8CBB">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二、机构</w:t>
      </w:r>
      <w:bookmarkStart w:id="0" w:name="_GoBack"/>
      <w:bookmarkEnd w:id="0"/>
      <w:r>
        <w:rPr>
          <w:rFonts w:hint="eastAsia" w:ascii="方正仿宋_GBK" w:hAnsi="方正仿宋_GBK" w:eastAsia="方正仿宋_GBK" w:cs="方正仿宋_GBK"/>
          <w:sz w:val="32"/>
          <w:szCs w:val="32"/>
          <w:u w:val="none"/>
          <w:lang w:eastAsia="zh-CN"/>
        </w:rPr>
        <w:t>设置</w:t>
      </w:r>
    </w:p>
    <w:p w14:paraId="517162A3">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2025</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海南省琼剧院</w:t>
      </w:r>
      <w:r>
        <w:rPr>
          <w:rFonts w:hint="eastAsia" w:ascii="方正黑体_GBK" w:hAnsi="方正黑体_GBK" w:eastAsia="方正黑体_GBK" w:cs="方正黑体_GBK"/>
          <w:sz w:val="32"/>
          <w:szCs w:val="32"/>
          <w:u w:val="none"/>
        </w:rPr>
        <w:t>单位预算表</w:t>
      </w:r>
    </w:p>
    <w:p w14:paraId="0809D45C">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5110CBF">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7F2DEAE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698F507C">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1C43E71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7DFB517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10C0C760">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4287813D">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7A88D2DC">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65BB6206">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0681FED8">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十一、</w:t>
      </w:r>
      <w:r>
        <w:rPr>
          <w:rFonts w:hint="eastAsia" w:ascii="仿宋_GB2312" w:hAnsi="仿宋_GB2312" w:eastAsia="仿宋_GB2312" w:cs="仿宋_GB2312"/>
          <w:sz w:val="32"/>
          <w:szCs w:val="32"/>
          <w:u w:val="none"/>
        </w:rPr>
        <w:t>项目支出绩效信息表</w:t>
      </w:r>
    </w:p>
    <w:p w14:paraId="4D29CA8F">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2025</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海南省琼剧院</w:t>
      </w:r>
      <w:r>
        <w:rPr>
          <w:rFonts w:hint="eastAsia" w:ascii="方正黑体_GBK" w:hAnsi="方正黑体_GBK" w:eastAsia="方正黑体_GBK" w:cs="方正黑体_GBK"/>
          <w:sz w:val="32"/>
          <w:szCs w:val="32"/>
          <w:u w:val="none"/>
        </w:rPr>
        <w:t>单位预算情况说明</w:t>
      </w:r>
    </w:p>
    <w:p w14:paraId="721BB20E">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1312AE18">
      <w:pPr>
        <w:jc w:val="left"/>
        <w:rPr>
          <w:rFonts w:hint="eastAsia" w:ascii="黑体" w:hAnsi="黑体" w:eastAsia="黑体"/>
          <w:sz w:val="52"/>
          <w:szCs w:val="52"/>
          <w:u w:val="none"/>
        </w:rPr>
      </w:pPr>
    </w:p>
    <w:p w14:paraId="4DF26EFD">
      <w:pPr>
        <w:pStyle w:val="6"/>
        <w:spacing w:line="560" w:lineRule="exact"/>
        <w:ind w:left="1320" w:firstLine="0" w:firstLineChars="0"/>
        <w:jc w:val="left"/>
        <w:rPr>
          <w:rFonts w:ascii="黑体" w:hAnsi="黑体" w:eastAsia="黑体"/>
          <w:sz w:val="32"/>
          <w:szCs w:val="32"/>
          <w:u w:val="none"/>
        </w:rPr>
      </w:pPr>
    </w:p>
    <w:p w14:paraId="43DEE599">
      <w:pPr>
        <w:spacing w:line="560" w:lineRule="exact"/>
        <w:jc w:val="left"/>
        <w:rPr>
          <w:rFonts w:ascii="黑体" w:hAnsi="黑体" w:eastAsia="黑体"/>
          <w:sz w:val="32"/>
          <w:szCs w:val="32"/>
          <w:u w:val="none"/>
        </w:rPr>
      </w:pPr>
    </w:p>
    <w:p w14:paraId="720D94E9">
      <w:pPr>
        <w:jc w:val="left"/>
        <w:rPr>
          <w:rFonts w:ascii="黑体" w:hAnsi="黑体" w:eastAsia="黑体"/>
          <w:sz w:val="32"/>
          <w:szCs w:val="32"/>
          <w:u w:val="none"/>
        </w:rPr>
      </w:pPr>
      <w:r>
        <w:rPr>
          <w:rFonts w:ascii="黑体" w:hAnsi="黑体" w:eastAsia="黑体"/>
          <w:sz w:val="32"/>
          <w:szCs w:val="32"/>
          <w:u w:val="none"/>
        </w:rPr>
        <w:br w:type="page"/>
      </w:r>
    </w:p>
    <w:p w14:paraId="74A62E61">
      <w:pPr>
        <w:spacing w:line="560" w:lineRule="exact"/>
        <w:jc w:val="left"/>
        <w:rPr>
          <w:rFonts w:ascii="黑体" w:hAnsi="黑体" w:eastAsia="黑体"/>
          <w:sz w:val="32"/>
          <w:szCs w:val="32"/>
          <w:u w:val="none"/>
        </w:rPr>
      </w:pPr>
    </w:p>
    <w:p w14:paraId="7F18752C">
      <w:pPr>
        <w:pStyle w:val="6"/>
        <w:numPr>
          <w:ilvl w:val="0"/>
          <w:numId w:val="3"/>
        </w:numPr>
        <w:spacing w:line="560" w:lineRule="exact"/>
        <w:ind w:firstLineChars="0"/>
        <w:jc w:val="center"/>
        <w:rPr>
          <w:rFonts w:hint="eastAsia" w:ascii="黑体" w:hAnsi="黑体" w:eastAsia="黑体" w:cs="黑体"/>
          <w:sz w:val="32"/>
          <w:szCs w:val="32"/>
          <w:u w:val="none"/>
        </w:rPr>
      </w:pPr>
      <w:r>
        <w:rPr>
          <w:rFonts w:hint="eastAsia" w:ascii="黑体" w:hAnsi="黑体" w:eastAsia="黑体" w:cs="黑体"/>
          <w:sz w:val="32"/>
          <w:szCs w:val="32"/>
          <w:u w:val="none"/>
          <w:lang w:val="en-US" w:eastAsia="zh-CN"/>
        </w:rPr>
        <w:t xml:space="preserve">  海南省琼剧院</w:t>
      </w:r>
      <w:r>
        <w:rPr>
          <w:rFonts w:hint="eastAsia" w:ascii="黑体" w:hAnsi="黑体" w:eastAsia="黑体" w:cs="黑体"/>
          <w:sz w:val="32"/>
          <w:szCs w:val="32"/>
          <w:u w:val="none"/>
          <w:lang w:eastAsia="zh-CN"/>
        </w:rPr>
        <w:t>单位</w:t>
      </w:r>
      <w:r>
        <w:rPr>
          <w:rFonts w:hint="eastAsia" w:ascii="黑体" w:hAnsi="黑体" w:eastAsia="黑体" w:cs="黑体"/>
          <w:sz w:val="32"/>
          <w:szCs w:val="32"/>
          <w:u w:val="none"/>
        </w:rPr>
        <w:t>概况</w:t>
      </w:r>
    </w:p>
    <w:p w14:paraId="7BDA25C2">
      <w:pPr>
        <w:spacing w:line="560" w:lineRule="exact"/>
        <w:jc w:val="left"/>
        <w:rPr>
          <w:rFonts w:ascii="仿宋_GB2312" w:hAnsi="仿宋_GB2312" w:eastAsia="仿宋_GB2312" w:cs="仿宋_GB2312"/>
          <w:sz w:val="32"/>
          <w:szCs w:val="32"/>
          <w:u w:val="none"/>
        </w:rPr>
      </w:pPr>
    </w:p>
    <w:p w14:paraId="26BF67F6">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17A0A455">
      <w:pPr>
        <w:numPr>
          <w:ilvl w:val="0"/>
          <w:numId w:val="0"/>
        </w:numPr>
        <w:spacing w:line="240" w:lineRule="auto"/>
        <w:ind w:left="0" w:leftChars="0" w:firstLine="640" w:firstLineChars="200"/>
        <w:jc w:val="left"/>
        <w:rPr>
          <w:rFonts w:ascii="仿宋_GB2312" w:hAnsi="黑体" w:eastAsia="仿宋_GB2312" w:cs="仿宋_GB2312"/>
          <w:sz w:val="32"/>
          <w:szCs w:val="32"/>
          <w:u w:val="none"/>
        </w:rPr>
      </w:pPr>
      <w:r>
        <w:rPr>
          <w:rFonts w:hint="eastAsia" w:ascii="仿宋_GB2312" w:hAnsi="黑体" w:eastAsia="仿宋_GB2312" w:cs="仿宋_GB2312"/>
          <w:color w:val="auto"/>
          <w:sz w:val="32"/>
          <w:szCs w:val="32"/>
          <w:highlight w:val="none"/>
          <w:lang w:bidi="ar-SA"/>
        </w:rPr>
        <w:t>负责传承</w:t>
      </w:r>
      <w:r>
        <w:rPr>
          <w:rFonts w:hint="eastAsia" w:ascii="仿宋_GB2312" w:hAnsi="黑体" w:eastAsia="仿宋_GB2312" w:cs="仿宋_GB2312"/>
          <w:color w:val="auto"/>
          <w:sz w:val="32"/>
          <w:szCs w:val="32"/>
          <w:highlight w:val="none"/>
          <w:lang w:eastAsia="zh-CN" w:bidi="ar-SA"/>
        </w:rPr>
        <w:t>、发展琼剧艺术</w:t>
      </w:r>
      <w:r>
        <w:rPr>
          <w:rFonts w:hint="eastAsia" w:ascii="仿宋_GB2312" w:hAnsi="黑体" w:eastAsia="仿宋_GB2312" w:cs="仿宋_GB2312"/>
          <w:color w:val="auto"/>
          <w:sz w:val="32"/>
          <w:szCs w:val="32"/>
          <w:highlight w:val="none"/>
          <w:lang w:bidi="ar-SA"/>
        </w:rPr>
        <w:t>，</w:t>
      </w:r>
      <w:r>
        <w:rPr>
          <w:rFonts w:hint="eastAsia" w:ascii="仿宋_GB2312" w:hAnsi="黑体" w:eastAsia="仿宋_GB2312" w:cs="仿宋_GB2312"/>
          <w:color w:val="auto"/>
          <w:sz w:val="32"/>
          <w:szCs w:val="32"/>
          <w:highlight w:val="none"/>
          <w:lang w:eastAsia="zh-CN" w:bidi="ar-SA"/>
        </w:rPr>
        <w:t>创作、演出优秀琼剧艺术作品，</w:t>
      </w:r>
      <w:r>
        <w:rPr>
          <w:rFonts w:hint="eastAsia" w:ascii="仿宋_GB2312" w:hAnsi="黑体" w:eastAsia="仿宋_GB2312" w:cs="仿宋_GB2312"/>
          <w:color w:val="auto"/>
          <w:sz w:val="32"/>
          <w:szCs w:val="32"/>
          <w:highlight w:val="none"/>
          <w:lang w:bidi="ar-SA"/>
        </w:rPr>
        <w:t>丰富群众文化生活</w:t>
      </w:r>
      <w:r>
        <w:rPr>
          <w:rFonts w:hint="eastAsia" w:ascii="仿宋_GB2312" w:hAnsi="黑体" w:eastAsia="仿宋_GB2312" w:cs="仿宋_GB2312"/>
          <w:color w:val="auto"/>
          <w:sz w:val="32"/>
          <w:szCs w:val="32"/>
          <w:highlight w:val="none"/>
          <w:lang w:eastAsia="zh-CN" w:bidi="ar-SA"/>
        </w:rPr>
        <w:t>，促进海南精神文明建设，</w:t>
      </w:r>
      <w:r>
        <w:rPr>
          <w:rFonts w:hint="eastAsia" w:ascii="仿宋_GB2312" w:hAnsi="黑体" w:eastAsia="仿宋_GB2312" w:cs="仿宋_GB2312"/>
          <w:color w:val="auto"/>
          <w:sz w:val="32"/>
          <w:szCs w:val="32"/>
          <w:highlight w:val="none"/>
          <w:lang w:bidi="ar-SA"/>
        </w:rPr>
        <w:t>负责承办上级</w:t>
      </w:r>
      <w:r>
        <w:rPr>
          <w:rFonts w:hint="eastAsia" w:ascii="仿宋_GB2312" w:hAnsi="黑体" w:eastAsia="仿宋_GB2312" w:cs="仿宋_GB2312"/>
          <w:color w:val="auto"/>
          <w:sz w:val="32"/>
          <w:szCs w:val="32"/>
          <w:highlight w:val="none"/>
          <w:lang w:eastAsia="zh-CN" w:bidi="ar-SA"/>
        </w:rPr>
        <w:t>主管部门交办的其他工作。</w:t>
      </w:r>
    </w:p>
    <w:p w14:paraId="7DF8B476">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16AA0B88">
      <w:pPr>
        <w:ind w:left="0" w:firstLine="640" w:firstLineChars="200"/>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u w:val="none"/>
          <w:lang w:eastAsia="zh-CN"/>
        </w:rPr>
        <w:t>海南省琼剧院</w:t>
      </w:r>
      <w:r>
        <w:rPr>
          <w:rFonts w:hint="eastAsia" w:ascii="仿宋_GB2312" w:hAnsi="黑体" w:eastAsia="仿宋_GB2312" w:cs="仿宋_GB2312"/>
          <w:sz w:val="32"/>
          <w:szCs w:val="32"/>
          <w:highlight w:val="none"/>
          <w:u w:val="none"/>
          <w:lang w:val="en-US" w:eastAsia="zh-CN"/>
        </w:rPr>
        <w:t>内设8个科室，包括</w:t>
      </w:r>
      <w:r>
        <w:rPr>
          <w:rFonts w:hint="eastAsia" w:ascii="仿宋_GB2312" w:hAnsi="黑体" w:eastAsia="仿宋_GB2312" w:cs="仿宋_GB2312"/>
          <w:sz w:val="32"/>
          <w:szCs w:val="32"/>
          <w:highlight w:val="none"/>
          <w:u w:val="none"/>
          <w:lang w:eastAsia="zh-CN"/>
        </w:rPr>
        <w:t>办公室（工会）、财务室、创作研究室、琼剧非遗保护办公室、业务部、演出一团、演出二团、演出三团</w:t>
      </w:r>
      <w:r>
        <w:rPr>
          <w:rFonts w:hint="eastAsia" w:ascii="仿宋_GB2312" w:hAnsi="黑体" w:eastAsia="仿宋_GB2312" w:cs="仿宋_GB2312"/>
          <w:sz w:val="32"/>
          <w:szCs w:val="32"/>
          <w:highlight w:val="none"/>
          <w:u w:val="none"/>
          <w:lang w:val="en-US" w:eastAsia="zh-CN"/>
        </w:rPr>
        <w:t>。</w:t>
      </w:r>
    </w:p>
    <w:p w14:paraId="0DC3494C">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黑体" w:hAnsi="黑体" w:eastAsia="黑体" w:cs="黑体"/>
          <w:b w:val="0"/>
          <w:bCs/>
          <w:sz w:val="32"/>
          <w:szCs w:val="32"/>
          <w:u w:val="none"/>
          <w:lang w:eastAsia="zh-CN"/>
        </w:rPr>
        <w:t>第二部分</w:t>
      </w:r>
      <w:r>
        <w:rPr>
          <w:rFonts w:hint="eastAsia" w:ascii="黑体" w:hAnsi="黑体" w:eastAsia="黑体" w:cs="黑体"/>
          <w:b w:val="0"/>
          <w:bCs/>
          <w:sz w:val="32"/>
          <w:szCs w:val="32"/>
          <w:u w:val="none"/>
          <w:lang w:val="en-US" w:eastAsia="zh-CN"/>
        </w:rPr>
        <w:t xml:space="preserve">  2025</w:t>
      </w:r>
      <w:r>
        <w:rPr>
          <w:rFonts w:hint="eastAsia" w:ascii="黑体" w:hAnsi="黑体" w:eastAsia="黑体" w:cs="黑体"/>
          <w:b w:val="0"/>
          <w:bCs/>
          <w:sz w:val="32"/>
          <w:szCs w:val="32"/>
          <w:u w:val="none"/>
        </w:rPr>
        <w:t>年</w:t>
      </w:r>
      <w:r>
        <w:rPr>
          <w:rFonts w:hint="eastAsia" w:ascii="黑体" w:hAnsi="黑体" w:eastAsia="黑体" w:cs="黑体"/>
          <w:b w:val="0"/>
          <w:bCs/>
          <w:sz w:val="32"/>
          <w:szCs w:val="32"/>
          <w:u w:val="none"/>
          <w:lang w:eastAsia="zh-CN"/>
        </w:rPr>
        <w:t>海南省琼剧院</w:t>
      </w:r>
      <w:r>
        <w:rPr>
          <w:rFonts w:hint="eastAsia" w:ascii="黑体" w:hAnsi="黑体" w:eastAsia="黑体" w:cs="黑体"/>
          <w:b w:val="0"/>
          <w:bCs/>
          <w:sz w:val="32"/>
          <w:szCs w:val="32"/>
          <w:u w:val="none"/>
        </w:rPr>
        <w:t>单位预算表</w:t>
      </w:r>
    </w:p>
    <w:p w14:paraId="12A5A639">
      <w:pPr>
        <w:spacing w:line="560" w:lineRule="exact"/>
        <w:ind w:left="0"/>
        <w:jc w:val="center"/>
        <w:rPr>
          <w:rFonts w:hint="eastAsia" w:ascii="仿宋_GB2312" w:hAnsi="黑体" w:eastAsia="仿宋_GB2312"/>
          <w:b/>
          <w:sz w:val="32"/>
          <w:szCs w:val="32"/>
          <w:u w:val="none"/>
        </w:rPr>
      </w:pPr>
    </w:p>
    <w:p w14:paraId="6D026204">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3248174B">
      <w:pPr>
        <w:spacing w:line="560" w:lineRule="exact"/>
        <w:ind w:left="800"/>
        <w:jc w:val="center"/>
        <w:rPr>
          <w:rFonts w:hint="eastAsia" w:ascii="仿宋_GB2312" w:hAnsi="黑体" w:eastAsia="仿宋_GB2312"/>
          <w:b/>
          <w:sz w:val="32"/>
          <w:szCs w:val="32"/>
          <w:u w:val="none"/>
        </w:rPr>
      </w:pPr>
    </w:p>
    <w:p w14:paraId="0592ABFA">
      <w:pPr>
        <w:spacing w:line="560" w:lineRule="exact"/>
        <w:ind w:firstLine="1120" w:firstLineChars="350"/>
        <w:jc w:val="both"/>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2025</w:t>
      </w:r>
      <w:r>
        <w:rPr>
          <w:rFonts w:hint="eastAsia" w:ascii="黑体" w:hAnsi="黑体" w:eastAsia="黑体"/>
          <w:sz w:val="32"/>
          <w:szCs w:val="32"/>
          <w:u w:val="none"/>
        </w:rPr>
        <w:t>年</w:t>
      </w:r>
      <w:r>
        <w:rPr>
          <w:rFonts w:hint="eastAsia" w:ascii="黑体" w:hAnsi="黑体" w:eastAsia="黑体"/>
          <w:sz w:val="32"/>
          <w:szCs w:val="32"/>
          <w:u w:val="none"/>
          <w:lang w:eastAsia="zh-CN"/>
        </w:rPr>
        <w:t>海南省琼剧院</w:t>
      </w:r>
      <w:r>
        <w:rPr>
          <w:rFonts w:hint="eastAsia" w:ascii="黑体" w:hAnsi="黑体" w:eastAsia="黑体"/>
          <w:sz w:val="32"/>
          <w:szCs w:val="32"/>
          <w:u w:val="none"/>
        </w:rPr>
        <w:t>单位预算情况说明</w:t>
      </w:r>
    </w:p>
    <w:p w14:paraId="696C0EAE">
      <w:pPr>
        <w:spacing w:line="560" w:lineRule="exact"/>
        <w:jc w:val="center"/>
        <w:rPr>
          <w:rFonts w:ascii="黑体" w:hAnsi="黑体" w:eastAsia="黑体"/>
          <w:sz w:val="32"/>
          <w:szCs w:val="32"/>
          <w:u w:val="none"/>
        </w:rPr>
      </w:pPr>
    </w:p>
    <w:p w14:paraId="0A512C07">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51E7AD7A">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海南省琼剧院</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025</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2,976.46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379.33</w:t>
      </w:r>
      <w:r>
        <w:rPr>
          <w:rFonts w:hint="eastAsia" w:ascii="仿宋_GB2312" w:hAnsi="黑体" w:eastAsia="仿宋_GB2312"/>
          <w:sz w:val="32"/>
          <w:szCs w:val="32"/>
          <w:u w:val="none"/>
        </w:rPr>
        <w:t>万元，主要是一般公共预算</w:t>
      </w:r>
      <w:r>
        <w:rPr>
          <w:rFonts w:hint="eastAsia" w:ascii="仿宋_GB2312" w:hAnsi="黑体" w:eastAsia="仿宋_GB2312"/>
          <w:color w:val="auto"/>
          <w:sz w:val="32"/>
          <w:szCs w:val="32"/>
          <w:highlight w:val="none"/>
          <w:u w:val="none"/>
          <w:lang w:eastAsia="zh-CN"/>
        </w:rPr>
        <w:t>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rPr>
        <w:t>2</w:t>
      </w:r>
      <w:r>
        <w:rPr>
          <w:rFonts w:hint="eastAsia" w:ascii="仿宋_GB2312" w:hAnsi="黑体" w:eastAsia="仿宋_GB2312" w:cs="仿宋_GB2312"/>
          <w:color w:val="auto"/>
          <w:sz w:val="32"/>
          <w:szCs w:val="32"/>
          <w:highlight w:val="none"/>
          <w:u w:val="none"/>
          <w:lang w:val="en-US" w:eastAsia="zh-CN"/>
        </w:rPr>
        <w:t>,</w:t>
      </w:r>
      <w:r>
        <w:rPr>
          <w:rFonts w:hint="eastAsia" w:ascii="仿宋_GB2312" w:hAnsi="黑体" w:eastAsia="仿宋_GB2312" w:cs="仿宋_GB2312"/>
          <w:color w:val="auto"/>
          <w:sz w:val="32"/>
          <w:szCs w:val="32"/>
          <w:highlight w:val="none"/>
          <w:u w:val="none"/>
        </w:rPr>
        <w:t>976.46</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2,963.25</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13.20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支出总计2,976.46万元，包括文化旅游体育与传媒支出支出2,466.29万元、社会保障和就业支出支出296.16万元、卫生健康支出</w:t>
      </w:r>
      <w:r>
        <w:rPr>
          <w:rFonts w:hint="eastAsia" w:ascii="仿宋_GB2312" w:hAnsi="黑体" w:eastAsia="仿宋_GB2312"/>
          <w:color w:val="auto"/>
          <w:sz w:val="32"/>
          <w:szCs w:val="32"/>
          <w:highlight w:val="none"/>
          <w:u w:val="none"/>
          <w:lang w:eastAsia="zh-CN"/>
        </w:rPr>
        <w:t>支出66.69万元</w:t>
      </w:r>
      <w:r>
        <w:rPr>
          <w:rFonts w:hint="eastAsia" w:ascii="仿宋_GB2312" w:hAnsi="黑体" w:eastAsia="仿宋_GB2312"/>
          <w:color w:val="auto"/>
          <w:sz w:val="32"/>
          <w:szCs w:val="32"/>
          <w:highlight w:val="none"/>
          <w:u w:val="none"/>
        </w:rPr>
        <w:t>，住房保障支出147.32万元。</w:t>
      </w:r>
    </w:p>
    <w:p w14:paraId="6CB12BBC">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1B92C196">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74A86B5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海南省琼剧院</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2</w:t>
      </w:r>
      <w:r>
        <w:rPr>
          <w:rFonts w:hint="eastAsia" w:ascii="仿宋_GB2312" w:hAnsi="黑体" w:eastAsia="仿宋_GB2312" w:cs="仿宋_GB2312"/>
          <w:sz w:val="32"/>
          <w:szCs w:val="32"/>
          <w:u w:val="none"/>
          <w:lang w:val="en-US" w:eastAsia="zh-CN"/>
        </w:rPr>
        <w:t>,</w:t>
      </w:r>
      <w:r>
        <w:rPr>
          <w:rFonts w:hint="eastAsia" w:ascii="仿宋_GB2312" w:hAnsi="黑体" w:eastAsia="仿宋_GB2312" w:cs="仿宋_GB2312"/>
          <w:sz w:val="32"/>
          <w:szCs w:val="32"/>
          <w:u w:val="none"/>
        </w:rPr>
        <w:t>976.46</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379.33</w:t>
      </w:r>
      <w:r>
        <w:rPr>
          <w:rFonts w:hint="eastAsia" w:ascii="仿宋_GB2312" w:hAnsi="黑体" w:eastAsia="仿宋_GB2312"/>
          <w:sz w:val="32"/>
          <w:szCs w:val="32"/>
          <w:u w:val="none"/>
        </w:rPr>
        <w:t>万元，主要是一般公共预算增加</w:t>
      </w:r>
      <w:r>
        <w:rPr>
          <w:rFonts w:hint="eastAsia" w:ascii="仿宋_GB2312" w:hAnsi="黑体" w:eastAsia="仿宋_GB2312"/>
          <w:sz w:val="32"/>
          <w:szCs w:val="32"/>
          <w:u w:val="none"/>
          <w:lang w:eastAsia="zh-CN"/>
        </w:rPr>
        <w:t>。</w:t>
      </w:r>
    </w:p>
    <w:p w14:paraId="403461D8">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02C3820B">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文化旅游体育与传媒支出（类）支出2,466.29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82.86</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支出296.16</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9.95</w:t>
      </w:r>
      <w:r>
        <w:rPr>
          <w:rFonts w:hint="eastAsia" w:ascii="仿宋_GB2312" w:hAnsi="黑体" w:eastAsia="仿宋_GB2312"/>
          <w:sz w:val="32"/>
          <w:szCs w:val="32"/>
          <w:u w:val="none"/>
        </w:rPr>
        <w:t>%；卫生健康支出（类）</w:t>
      </w:r>
      <w:r>
        <w:rPr>
          <w:rFonts w:hint="eastAsia" w:ascii="仿宋_GB2312" w:hAnsi="黑体" w:eastAsia="仿宋_GB2312" w:cs="仿宋_GB2312"/>
          <w:sz w:val="32"/>
          <w:szCs w:val="32"/>
          <w:u w:val="none"/>
        </w:rPr>
        <w:t>支出66.69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2.24</w:t>
      </w:r>
      <w:r>
        <w:rPr>
          <w:rFonts w:hint="eastAsia" w:ascii="仿宋_GB2312" w:hAnsi="黑体" w:eastAsia="仿宋_GB2312"/>
          <w:sz w:val="32"/>
          <w:szCs w:val="32"/>
          <w:u w:val="none"/>
        </w:rPr>
        <w:t>%；住房保障支出（类）</w:t>
      </w:r>
      <w:r>
        <w:rPr>
          <w:rFonts w:hint="eastAsia" w:ascii="仿宋_GB2312" w:hAnsi="黑体" w:eastAsia="仿宋_GB2312" w:cs="仿宋_GB2312"/>
          <w:sz w:val="32"/>
          <w:szCs w:val="32"/>
          <w:u w:val="none"/>
        </w:rPr>
        <w:t>支出147.32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4.95</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5F8BEA79">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571B8CCE">
      <w:pPr>
        <w:spacing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1.文化旅游体育与传媒支出（类）文化和旅游（款）艺术表演团体（项）</w:t>
      </w:r>
      <w:r>
        <w:rPr>
          <w:rFonts w:hint="eastAsia" w:ascii="仿宋" w:hAnsi="仿宋" w:eastAsia="仿宋" w:cs="仿宋"/>
          <w:sz w:val="32"/>
          <w:szCs w:val="32"/>
          <w:u w:val="none"/>
          <w:lang w:val="en-US" w:eastAsia="zh-CN"/>
        </w:rPr>
        <w:t>2025</w:t>
      </w:r>
      <w:r>
        <w:rPr>
          <w:rFonts w:hint="eastAsia" w:ascii="仿宋" w:hAnsi="仿宋" w:eastAsia="仿宋" w:cs="仿宋"/>
          <w:sz w:val="32"/>
          <w:szCs w:val="32"/>
          <w:u w:val="none"/>
        </w:rPr>
        <w:t>年预算数为2,463.97万元，比上年预算数增加</w:t>
      </w:r>
      <w:r>
        <w:rPr>
          <w:rFonts w:hint="eastAsia" w:ascii="仿宋" w:hAnsi="仿宋" w:eastAsia="仿宋" w:cs="仿宋"/>
          <w:sz w:val="32"/>
          <w:szCs w:val="32"/>
          <w:u w:val="none"/>
          <w:lang w:val="en-US" w:eastAsia="zh-CN"/>
        </w:rPr>
        <w:t>431</w:t>
      </w:r>
      <w:r>
        <w:rPr>
          <w:rFonts w:hint="eastAsia" w:ascii="仿宋" w:hAnsi="仿宋" w:eastAsia="仿宋" w:cs="仿宋"/>
          <w:sz w:val="32"/>
          <w:szCs w:val="32"/>
          <w:u w:val="none"/>
        </w:rPr>
        <w:t>万元，主要是</w:t>
      </w:r>
      <w:r>
        <w:rPr>
          <w:rFonts w:hint="eastAsia" w:ascii="仿宋" w:hAnsi="仿宋" w:eastAsia="仿宋" w:cs="仿宋"/>
          <w:sz w:val="32"/>
          <w:szCs w:val="32"/>
          <w:u w:val="none"/>
          <w:lang w:eastAsia="zh-CN"/>
        </w:rPr>
        <w:t>项目预算增加。</w:t>
      </w:r>
    </w:p>
    <w:p w14:paraId="3727EB93">
      <w:pPr>
        <w:spacing w:line="560" w:lineRule="exact"/>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2. 文化旅游体育与传媒支出（类）其他文化旅游体育与传媒支出（款）其他文化旅游体育与传媒支出（项）</w:t>
      </w:r>
      <w:r>
        <w:rPr>
          <w:rFonts w:hint="eastAsia" w:ascii="仿宋" w:hAnsi="仿宋" w:eastAsia="仿宋" w:cs="仿宋"/>
          <w:sz w:val="32"/>
          <w:szCs w:val="32"/>
          <w:u w:val="none"/>
          <w:lang w:eastAsia="zh-CN"/>
        </w:rPr>
        <w:t>2</w:t>
      </w:r>
      <w:r>
        <w:rPr>
          <w:rFonts w:hint="eastAsia" w:ascii="仿宋" w:hAnsi="仿宋" w:eastAsia="仿宋" w:cs="仿宋"/>
          <w:sz w:val="32"/>
          <w:szCs w:val="32"/>
          <w:u w:val="none"/>
          <w:lang w:val="en-US" w:eastAsia="zh-CN"/>
        </w:rPr>
        <w:t>025</w:t>
      </w:r>
      <w:r>
        <w:rPr>
          <w:rFonts w:hint="eastAsia" w:ascii="仿宋" w:hAnsi="仿宋" w:eastAsia="仿宋" w:cs="仿宋"/>
          <w:sz w:val="32"/>
          <w:szCs w:val="32"/>
          <w:u w:val="none"/>
        </w:rPr>
        <w:t>年预算数为2.33万元，比上年预算数增加</w:t>
      </w:r>
      <w:r>
        <w:rPr>
          <w:rFonts w:hint="eastAsia" w:ascii="仿宋" w:hAnsi="仿宋" w:eastAsia="仿宋" w:cs="仿宋"/>
          <w:sz w:val="32"/>
          <w:szCs w:val="32"/>
          <w:u w:val="none"/>
          <w:lang w:val="en-US" w:eastAsia="zh-CN"/>
        </w:rPr>
        <w:t>2.33</w:t>
      </w:r>
      <w:r>
        <w:rPr>
          <w:rFonts w:hint="eastAsia" w:ascii="仿宋" w:hAnsi="仿宋" w:eastAsia="仿宋" w:cs="仿宋"/>
          <w:sz w:val="32"/>
          <w:szCs w:val="32"/>
          <w:u w:val="none"/>
        </w:rPr>
        <w:t>万元，主要</w:t>
      </w:r>
      <w:r>
        <w:rPr>
          <w:rFonts w:hint="eastAsia" w:ascii="仿宋" w:hAnsi="仿宋" w:eastAsia="仿宋" w:cs="仿宋"/>
          <w:sz w:val="32"/>
          <w:szCs w:val="32"/>
          <w:u w:val="none"/>
          <w:lang w:eastAsia="zh-CN"/>
        </w:rPr>
        <w:t>是项目预算增加。</w:t>
      </w:r>
    </w:p>
    <w:p w14:paraId="4B992CD7">
      <w:pPr>
        <w:spacing w:line="560" w:lineRule="exact"/>
        <w:ind w:firstLine="640" w:firstLineChars="200"/>
        <w:rPr>
          <w:rFonts w:hint="eastAsia" w:ascii="仿宋" w:hAnsi="仿宋" w:eastAsia="仿宋" w:cs="仿宋"/>
          <w:sz w:val="32"/>
          <w:szCs w:val="32"/>
          <w:u w:val="none"/>
          <w:lang w:eastAsia="zh-CN"/>
        </w:rPr>
      </w:pPr>
      <w:r>
        <w:rPr>
          <w:rFonts w:hint="eastAsia" w:ascii="仿宋" w:hAnsi="仿宋" w:eastAsia="仿宋" w:cs="仿宋"/>
          <w:sz w:val="32"/>
          <w:szCs w:val="32"/>
          <w:u w:val="none"/>
          <w:lang w:val="en-US" w:eastAsia="zh-CN"/>
        </w:rPr>
        <w:t>3</w:t>
      </w:r>
      <w:r>
        <w:rPr>
          <w:rFonts w:hint="eastAsia" w:ascii="仿宋" w:hAnsi="仿宋" w:eastAsia="仿宋" w:cs="仿宋"/>
          <w:sz w:val="32"/>
          <w:szCs w:val="32"/>
          <w:u w:val="none"/>
        </w:rPr>
        <w:t>. 社会保障和就业支出（类）行政事业单位养老支出（款）机关事业单位基本养老保险缴费支出（项）</w:t>
      </w:r>
      <w:r>
        <w:rPr>
          <w:rFonts w:hint="eastAsia" w:ascii="仿宋" w:hAnsi="仿宋" w:eastAsia="仿宋" w:cs="仿宋"/>
          <w:sz w:val="32"/>
          <w:szCs w:val="32"/>
          <w:u w:val="none"/>
          <w:lang w:val="en-US" w:eastAsia="zh-CN"/>
        </w:rPr>
        <w:t>2025</w:t>
      </w:r>
      <w:r>
        <w:rPr>
          <w:rFonts w:hint="eastAsia" w:ascii="仿宋" w:hAnsi="仿宋" w:eastAsia="仿宋" w:cs="仿宋"/>
          <w:sz w:val="32"/>
          <w:szCs w:val="32"/>
          <w:u w:val="none"/>
        </w:rPr>
        <w:t>年预算数为184.55万元，比上年预算数减少</w:t>
      </w:r>
      <w:r>
        <w:rPr>
          <w:rFonts w:hint="eastAsia" w:ascii="仿宋" w:hAnsi="仿宋" w:eastAsia="仿宋" w:cs="仿宋"/>
          <w:sz w:val="32"/>
          <w:szCs w:val="32"/>
          <w:u w:val="none"/>
          <w:lang w:val="en-US" w:eastAsia="zh-CN"/>
        </w:rPr>
        <w:t>18.26</w:t>
      </w:r>
      <w:r>
        <w:rPr>
          <w:rFonts w:hint="eastAsia" w:ascii="仿宋" w:hAnsi="仿宋" w:eastAsia="仿宋" w:cs="仿宋"/>
          <w:sz w:val="32"/>
          <w:szCs w:val="32"/>
          <w:u w:val="none"/>
        </w:rPr>
        <w:t>万元，主要是</w:t>
      </w:r>
      <w:r>
        <w:rPr>
          <w:rFonts w:hint="eastAsia" w:ascii="仿宋" w:hAnsi="仿宋" w:eastAsia="仿宋" w:cs="仿宋"/>
          <w:sz w:val="32"/>
          <w:szCs w:val="32"/>
          <w:u w:val="none"/>
          <w:lang w:val="en-US" w:eastAsia="zh-CN"/>
        </w:rPr>
        <w:t>2025年人员减少</w:t>
      </w:r>
      <w:r>
        <w:rPr>
          <w:rFonts w:hint="eastAsia" w:ascii="仿宋" w:hAnsi="仿宋" w:eastAsia="仿宋" w:cs="仿宋"/>
          <w:sz w:val="32"/>
          <w:szCs w:val="32"/>
          <w:u w:val="none"/>
          <w:lang w:eastAsia="zh-CN"/>
        </w:rPr>
        <w:t>。</w:t>
      </w:r>
    </w:p>
    <w:p w14:paraId="5211F41A">
      <w:pPr>
        <w:spacing w:line="560" w:lineRule="exact"/>
        <w:ind w:firstLine="640" w:firstLineChars="200"/>
        <w:rPr>
          <w:rFonts w:hint="eastAsia" w:ascii="仿宋" w:hAnsi="仿宋" w:eastAsia="仿宋" w:cs="仿宋"/>
          <w:sz w:val="32"/>
          <w:szCs w:val="32"/>
          <w:u w:val="none"/>
          <w:lang w:eastAsia="zh-CN"/>
        </w:rPr>
      </w:pPr>
      <w:r>
        <w:rPr>
          <w:rFonts w:hint="eastAsia" w:ascii="仿宋" w:hAnsi="仿宋" w:eastAsia="仿宋" w:cs="仿宋"/>
          <w:sz w:val="32"/>
          <w:szCs w:val="32"/>
          <w:u w:val="none"/>
          <w:lang w:val="en-US" w:eastAsia="zh-CN"/>
        </w:rPr>
        <w:t>4</w:t>
      </w:r>
      <w:r>
        <w:rPr>
          <w:rFonts w:hint="eastAsia" w:ascii="仿宋" w:hAnsi="仿宋" w:eastAsia="仿宋" w:cs="仿宋"/>
          <w:sz w:val="32"/>
          <w:szCs w:val="32"/>
          <w:u w:val="none"/>
        </w:rPr>
        <w:t>. 社会保障和就业支出（类）行政事业单位养老支出（款）机关事业单位职业年金缴费支出（项）</w:t>
      </w:r>
      <w:r>
        <w:rPr>
          <w:rFonts w:hint="eastAsia" w:ascii="仿宋" w:hAnsi="仿宋" w:eastAsia="仿宋" w:cs="仿宋"/>
          <w:sz w:val="32"/>
          <w:szCs w:val="32"/>
          <w:u w:val="none"/>
          <w:lang w:val="en-US" w:eastAsia="zh-CN"/>
        </w:rPr>
        <w:t>2025</w:t>
      </w:r>
      <w:r>
        <w:rPr>
          <w:rFonts w:hint="eastAsia" w:ascii="仿宋" w:hAnsi="仿宋" w:eastAsia="仿宋" w:cs="仿宋"/>
          <w:sz w:val="32"/>
          <w:szCs w:val="32"/>
          <w:u w:val="none"/>
        </w:rPr>
        <w:t>年预算数为92.28万元，比上年预算数减少</w:t>
      </w:r>
      <w:r>
        <w:rPr>
          <w:rFonts w:hint="eastAsia" w:ascii="仿宋" w:hAnsi="仿宋" w:eastAsia="仿宋" w:cs="仿宋"/>
          <w:sz w:val="32"/>
          <w:szCs w:val="32"/>
          <w:u w:val="none"/>
          <w:lang w:val="en-US" w:eastAsia="zh-CN"/>
        </w:rPr>
        <w:t>9.12</w:t>
      </w:r>
      <w:r>
        <w:rPr>
          <w:rFonts w:hint="eastAsia" w:ascii="仿宋" w:hAnsi="仿宋" w:eastAsia="仿宋" w:cs="仿宋"/>
          <w:sz w:val="32"/>
          <w:szCs w:val="32"/>
          <w:u w:val="none"/>
        </w:rPr>
        <w:t>万元，主要是</w:t>
      </w:r>
      <w:r>
        <w:rPr>
          <w:rFonts w:hint="eastAsia" w:ascii="仿宋" w:hAnsi="仿宋" w:eastAsia="仿宋" w:cs="仿宋"/>
          <w:sz w:val="32"/>
          <w:szCs w:val="32"/>
          <w:u w:val="none"/>
          <w:lang w:val="en-US" w:eastAsia="zh-CN"/>
        </w:rPr>
        <w:t>2025年人员减少</w:t>
      </w:r>
      <w:r>
        <w:rPr>
          <w:rFonts w:hint="eastAsia" w:ascii="仿宋" w:hAnsi="仿宋" w:eastAsia="仿宋" w:cs="仿宋"/>
          <w:sz w:val="32"/>
          <w:szCs w:val="32"/>
          <w:u w:val="none"/>
          <w:lang w:eastAsia="zh-CN"/>
        </w:rPr>
        <w:t>。</w:t>
      </w:r>
    </w:p>
    <w:p w14:paraId="285CF817">
      <w:pPr>
        <w:spacing w:line="560" w:lineRule="exact"/>
        <w:ind w:firstLine="640" w:firstLineChars="200"/>
        <w:rPr>
          <w:rFonts w:hint="eastAsia" w:ascii="仿宋" w:hAnsi="仿宋" w:eastAsia="仿宋" w:cs="仿宋"/>
          <w:sz w:val="32"/>
          <w:szCs w:val="32"/>
          <w:u w:val="none"/>
          <w:lang w:eastAsia="zh-CN"/>
        </w:rPr>
      </w:pPr>
      <w:r>
        <w:rPr>
          <w:rFonts w:hint="eastAsia" w:ascii="仿宋" w:hAnsi="仿宋" w:eastAsia="仿宋" w:cs="仿宋"/>
          <w:sz w:val="32"/>
          <w:szCs w:val="32"/>
          <w:u w:val="none"/>
          <w:lang w:val="en-US" w:eastAsia="zh-CN"/>
        </w:rPr>
        <w:t>5</w:t>
      </w:r>
      <w:r>
        <w:rPr>
          <w:rFonts w:hint="eastAsia" w:ascii="仿宋" w:hAnsi="仿宋" w:eastAsia="仿宋" w:cs="仿宋"/>
          <w:sz w:val="32"/>
          <w:szCs w:val="32"/>
          <w:u w:val="none"/>
          <w:lang w:eastAsia="zh-CN"/>
        </w:rPr>
        <w:t>. 社会保障和就业支出（类）抚恤（款）其他优抚支出（项）</w:t>
      </w:r>
      <w:r>
        <w:rPr>
          <w:rFonts w:hint="eastAsia" w:ascii="仿宋" w:hAnsi="仿宋" w:eastAsia="仿宋" w:cs="仿宋"/>
          <w:sz w:val="32"/>
          <w:szCs w:val="32"/>
          <w:u w:val="none"/>
          <w:lang w:val="en-US" w:eastAsia="zh-CN"/>
        </w:rPr>
        <w:t>2025</w:t>
      </w:r>
      <w:r>
        <w:rPr>
          <w:rFonts w:hint="eastAsia" w:ascii="仿宋" w:hAnsi="仿宋" w:eastAsia="仿宋" w:cs="仿宋"/>
          <w:sz w:val="32"/>
          <w:szCs w:val="32"/>
          <w:u w:val="none"/>
          <w:lang w:eastAsia="zh-CN"/>
        </w:rPr>
        <w:t>年预算数为19.33万元，比上年预算数增加</w:t>
      </w:r>
      <w:r>
        <w:rPr>
          <w:rFonts w:hint="eastAsia" w:ascii="仿宋" w:hAnsi="仿宋" w:eastAsia="仿宋" w:cs="仿宋"/>
          <w:sz w:val="32"/>
          <w:szCs w:val="32"/>
          <w:u w:val="none"/>
          <w:lang w:val="en-US" w:eastAsia="zh-CN"/>
        </w:rPr>
        <w:t>4.44</w:t>
      </w:r>
      <w:r>
        <w:rPr>
          <w:rFonts w:hint="eastAsia" w:ascii="仿宋" w:hAnsi="仿宋" w:eastAsia="仿宋" w:cs="仿宋"/>
          <w:sz w:val="32"/>
          <w:szCs w:val="32"/>
          <w:u w:val="none"/>
          <w:lang w:eastAsia="zh-CN"/>
        </w:rPr>
        <w:t>万元，主要是单位遗属人员增加。</w:t>
      </w:r>
    </w:p>
    <w:p w14:paraId="461B6150">
      <w:pPr>
        <w:spacing w:line="560" w:lineRule="exact"/>
        <w:ind w:firstLine="640" w:firstLineChars="200"/>
        <w:rPr>
          <w:rFonts w:hint="eastAsia" w:ascii="仿宋" w:hAnsi="仿宋" w:eastAsia="仿宋" w:cs="仿宋"/>
          <w:sz w:val="32"/>
          <w:szCs w:val="32"/>
          <w:u w:val="none"/>
          <w:lang w:eastAsia="zh-CN"/>
        </w:rPr>
      </w:pPr>
      <w:r>
        <w:rPr>
          <w:rFonts w:hint="eastAsia" w:ascii="仿宋" w:hAnsi="仿宋" w:eastAsia="仿宋" w:cs="仿宋"/>
          <w:sz w:val="32"/>
          <w:szCs w:val="32"/>
          <w:u w:val="none"/>
          <w:lang w:val="en-US" w:eastAsia="zh-CN"/>
        </w:rPr>
        <w:t>6</w:t>
      </w:r>
      <w:r>
        <w:rPr>
          <w:rFonts w:hint="eastAsia" w:ascii="仿宋" w:hAnsi="仿宋" w:eastAsia="仿宋" w:cs="仿宋"/>
          <w:sz w:val="32"/>
          <w:szCs w:val="32"/>
          <w:u w:val="none"/>
          <w:lang w:eastAsia="zh-CN"/>
        </w:rPr>
        <w:t>. 卫生健康支出（类）行政事业单位医疗（款）事业单位医疗（项）</w:t>
      </w:r>
      <w:r>
        <w:rPr>
          <w:rFonts w:hint="eastAsia" w:ascii="仿宋" w:hAnsi="仿宋" w:eastAsia="仿宋" w:cs="仿宋"/>
          <w:sz w:val="32"/>
          <w:szCs w:val="32"/>
          <w:u w:val="none"/>
          <w:lang w:val="en-US" w:eastAsia="zh-CN"/>
        </w:rPr>
        <w:t>2025</w:t>
      </w:r>
      <w:r>
        <w:rPr>
          <w:rFonts w:hint="eastAsia" w:ascii="仿宋" w:hAnsi="仿宋" w:eastAsia="仿宋" w:cs="仿宋"/>
          <w:sz w:val="32"/>
          <w:szCs w:val="32"/>
          <w:u w:val="none"/>
          <w:lang w:eastAsia="zh-CN"/>
        </w:rPr>
        <w:t>年预算数为66.69万元，比上年预算数减少</w:t>
      </w:r>
      <w:r>
        <w:rPr>
          <w:rFonts w:hint="eastAsia" w:ascii="仿宋" w:hAnsi="仿宋" w:eastAsia="仿宋" w:cs="仿宋"/>
          <w:sz w:val="32"/>
          <w:szCs w:val="32"/>
          <w:u w:val="none"/>
          <w:lang w:val="en-US" w:eastAsia="zh-CN"/>
        </w:rPr>
        <w:t>30.76</w:t>
      </w:r>
      <w:r>
        <w:rPr>
          <w:rFonts w:hint="eastAsia" w:ascii="仿宋" w:hAnsi="仿宋" w:eastAsia="仿宋" w:cs="仿宋"/>
          <w:sz w:val="32"/>
          <w:szCs w:val="32"/>
          <w:u w:val="none"/>
          <w:lang w:eastAsia="zh-CN"/>
        </w:rPr>
        <w:t>万元，主要是</w:t>
      </w:r>
      <w:r>
        <w:rPr>
          <w:rFonts w:hint="eastAsia" w:ascii="仿宋" w:hAnsi="仿宋" w:eastAsia="仿宋" w:cs="仿宋"/>
          <w:sz w:val="32"/>
          <w:szCs w:val="32"/>
          <w:u w:val="none"/>
          <w:lang w:val="en-US" w:eastAsia="zh-CN"/>
        </w:rPr>
        <w:t>2025年人员减少</w:t>
      </w:r>
      <w:r>
        <w:rPr>
          <w:rFonts w:hint="eastAsia" w:ascii="仿宋" w:hAnsi="仿宋" w:eastAsia="仿宋" w:cs="仿宋"/>
          <w:sz w:val="32"/>
          <w:szCs w:val="32"/>
          <w:u w:val="none"/>
          <w:lang w:eastAsia="zh-CN"/>
        </w:rPr>
        <w:t>。</w:t>
      </w:r>
    </w:p>
    <w:p w14:paraId="7080B0E2">
      <w:pPr>
        <w:spacing w:line="560" w:lineRule="exact"/>
        <w:ind w:firstLine="640" w:firstLineChars="200"/>
        <w:rPr>
          <w:rFonts w:hint="eastAsia" w:ascii="仿宋" w:hAnsi="仿宋" w:eastAsia="仿宋" w:cs="仿宋"/>
          <w:sz w:val="32"/>
          <w:szCs w:val="32"/>
          <w:u w:val="none"/>
          <w:lang w:eastAsia="zh-CN"/>
        </w:rPr>
      </w:pPr>
      <w:r>
        <w:rPr>
          <w:rFonts w:hint="eastAsia" w:ascii="仿宋" w:hAnsi="仿宋" w:eastAsia="仿宋" w:cs="仿宋"/>
          <w:sz w:val="32"/>
          <w:szCs w:val="32"/>
          <w:u w:val="none"/>
          <w:lang w:val="en-US" w:eastAsia="zh-CN"/>
        </w:rPr>
        <w:t>7</w:t>
      </w:r>
      <w:r>
        <w:rPr>
          <w:rFonts w:hint="eastAsia" w:ascii="仿宋" w:hAnsi="仿宋" w:eastAsia="仿宋" w:cs="仿宋"/>
          <w:sz w:val="32"/>
          <w:szCs w:val="32"/>
          <w:u w:val="none"/>
          <w:lang w:eastAsia="zh-CN"/>
        </w:rPr>
        <w:t>. 住房保障支出（类）住房改革支出（款）住房公积金（项）</w:t>
      </w:r>
      <w:r>
        <w:rPr>
          <w:rFonts w:hint="eastAsia" w:ascii="仿宋" w:hAnsi="仿宋" w:eastAsia="仿宋" w:cs="仿宋"/>
          <w:sz w:val="32"/>
          <w:szCs w:val="32"/>
          <w:u w:val="none"/>
          <w:lang w:val="en-US" w:eastAsia="zh-CN"/>
        </w:rPr>
        <w:t>2025</w:t>
      </w:r>
      <w:r>
        <w:rPr>
          <w:rFonts w:hint="eastAsia" w:ascii="仿宋" w:hAnsi="仿宋" w:eastAsia="仿宋" w:cs="仿宋"/>
          <w:sz w:val="32"/>
          <w:szCs w:val="32"/>
          <w:u w:val="none"/>
          <w:lang w:eastAsia="zh-CN"/>
        </w:rPr>
        <w:t>年预算数为147.32万元，比上年预算数减少</w:t>
      </w:r>
      <w:r>
        <w:rPr>
          <w:rFonts w:hint="eastAsia" w:ascii="仿宋" w:hAnsi="仿宋" w:eastAsia="仿宋" w:cs="仿宋"/>
          <w:sz w:val="32"/>
          <w:szCs w:val="32"/>
          <w:u w:val="none"/>
          <w:lang w:val="en-US" w:eastAsia="zh-CN"/>
        </w:rPr>
        <w:t>0.3</w:t>
      </w:r>
      <w:r>
        <w:rPr>
          <w:rFonts w:hint="eastAsia" w:ascii="仿宋" w:hAnsi="仿宋" w:eastAsia="仿宋" w:cs="仿宋"/>
          <w:sz w:val="32"/>
          <w:szCs w:val="32"/>
          <w:u w:val="none"/>
          <w:lang w:eastAsia="zh-CN"/>
        </w:rPr>
        <w:t>万元，主要是</w:t>
      </w:r>
      <w:r>
        <w:rPr>
          <w:rFonts w:hint="eastAsia" w:ascii="仿宋" w:hAnsi="仿宋" w:eastAsia="仿宋" w:cs="仿宋"/>
          <w:sz w:val="32"/>
          <w:szCs w:val="32"/>
          <w:u w:val="none"/>
          <w:lang w:val="en-US" w:eastAsia="zh-CN"/>
        </w:rPr>
        <w:t>2025年人员减少</w:t>
      </w:r>
      <w:r>
        <w:rPr>
          <w:rFonts w:hint="eastAsia" w:ascii="仿宋" w:hAnsi="仿宋" w:eastAsia="仿宋" w:cs="仿宋"/>
          <w:sz w:val="32"/>
          <w:szCs w:val="32"/>
          <w:u w:val="none"/>
          <w:lang w:eastAsia="zh-CN"/>
        </w:rPr>
        <w:t>。</w:t>
      </w:r>
    </w:p>
    <w:p w14:paraId="3A82E49E">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39DD548D">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海南省琼剧院</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1,915.93</w:t>
      </w:r>
      <w:r>
        <w:rPr>
          <w:rFonts w:hint="eastAsia" w:ascii="仿宋_GB2312" w:hAnsi="黑体" w:eastAsia="仿宋_GB2312"/>
          <w:sz w:val="32"/>
          <w:szCs w:val="32"/>
          <w:u w:val="none"/>
        </w:rPr>
        <w:t>万元，其中：</w:t>
      </w:r>
    </w:p>
    <w:p w14:paraId="6409791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1,830.15</w:t>
      </w:r>
      <w:r>
        <w:rPr>
          <w:rFonts w:hint="eastAsia" w:ascii="仿宋_GB2312" w:hAnsi="黑体" w:eastAsia="仿宋_GB2312"/>
          <w:sz w:val="32"/>
          <w:szCs w:val="32"/>
          <w:u w:val="none"/>
        </w:rPr>
        <w:t>万元，主要包括：基本工资、津贴补贴、绩效工资、机关事业单位基本养老保险缴费、职业年金缴费</w:t>
      </w:r>
      <w:r>
        <w:rPr>
          <w:rFonts w:hint="eastAsia" w:ascii="仿宋_GB2312" w:hAnsi="黑体" w:eastAsia="仿宋_GB2312"/>
          <w:sz w:val="32"/>
          <w:szCs w:val="32"/>
          <w:u w:val="none"/>
          <w:lang w:eastAsia="zh-CN"/>
        </w:rPr>
        <w:t>、职工基本医疗保险缴费、其他社会保障缴费、住房公积金、医疗费、邮电费、生活补助、奖励金；</w:t>
      </w:r>
    </w:p>
    <w:p w14:paraId="6807B86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85.79</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劳务费</w:t>
      </w:r>
      <w:r>
        <w:rPr>
          <w:rFonts w:hint="eastAsia" w:ascii="仿宋_GB2312" w:hAnsi="黑体" w:eastAsia="仿宋_GB2312"/>
          <w:sz w:val="32"/>
          <w:szCs w:val="32"/>
          <w:u w:val="none"/>
          <w:lang w:eastAsia="zh-CN"/>
        </w:rPr>
        <w:t>、工会经费</w:t>
      </w:r>
      <w:r>
        <w:rPr>
          <w:rFonts w:hint="eastAsia" w:ascii="仿宋_GB2312" w:hAnsi="黑体" w:eastAsia="仿宋_GB2312"/>
          <w:sz w:val="32"/>
          <w:szCs w:val="32"/>
          <w:u w:val="none"/>
        </w:rPr>
        <w:t>。</w:t>
      </w:r>
    </w:p>
    <w:p w14:paraId="102F829E">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3DCEED1B">
      <w:pPr>
        <w:spacing w:line="560" w:lineRule="exact"/>
        <w:ind w:firstLine="640" w:firstLineChars="0"/>
        <w:jc w:val="left"/>
        <w:rPr>
          <w:rFonts w:hint="eastAsia" w:ascii="楷体" w:hAnsi="楷体" w:eastAsia="楷体" w:cs="黑体"/>
          <w:sz w:val="32"/>
          <w:szCs w:val="32"/>
          <w:u w:val="none"/>
        </w:rPr>
      </w:pPr>
      <w:r>
        <w:rPr>
          <w:rFonts w:hint="eastAsia" w:ascii="楷体" w:hAnsi="楷体" w:eastAsia="楷体" w:cs="黑体"/>
          <w:sz w:val="32"/>
          <w:szCs w:val="32"/>
          <w:u w:val="none"/>
        </w:rPr>
        <w:t>（一）</w:t>
      </w:r>
      <w:r>
        <w:rPr>
          <w:rFonts w:hint="eastAsia" w:ascii="楷体" w:hAnsi="楷体" w:eastAsia="楷体" w:cs="黑体"/>
          <w:sz w:val="32"/>
          <w:szCs w:val="32"/>
          <w:u w:val="none"/>
          <w:lang w:eastAsia="zh-CN"/>
        </w:rPr>
        <w:t>海南省琼剧院</w:t>
      </w:r>
      <w:r>
        <w:rPr>
          <w:rFonts w:hint="eastAsia" w:ascii="楷体" w:hAnsi="楷体" w:eastAsia="楷体" w:cs="黑体"/>
          <w:sz w:val="32"/>
          <w:szCs w:val="32"/>
          <w:u w:val="none"/>
          <w:lang w:val="en-US" w:eastAsia="zh-CN"/>
        </w:rPr>
        <w:t>2025</w:t>
      </w:r>
      <w:r>
        <w:rPr>
          <w:rFonts w:hint="eastAsia" w:ascii="楷体" w:hAnsi="楷体" w:eastAsia="楷体" w:cs="黑体"/>
          <w:sz w:val="32"/>
          <w:szCs w:val="32"/>
          <w:u w:val="none"/>
        </w:rPr>
        <w:t>年一般公共预算“三公”经费预算数为</w:t>
      </w:r>
      <w:r>
        <w:rPr>
          <w:rFonts w:hint="eastAsia" w:ascii="楷体" w:hAnsi="楷体" w:eastAsia="楷体" w:cs="黑体"/>
          <w:sz w:val="32"/>
          <w:szCs w:val="32"/>
          <w:u w:val="none"/>
          <w:lang w:val="en-US" w:eastAsia="zh-CN"/>
        </w:rPr>
        <w:t>0</w:t>
      </w:r>
      <w:r>
        <w:rPr>
          <w:rFonts w:hint="eastAsia" w:ascii="楷体" w:hAnsi="楷体" w:eastAsia="楷体" w:cs="黑体"/>
          <w:sz w:val="32"/>
          <w:szCs w:val="32"/>
          <w:u w:val="none"/>
        </w:rPr>
        <w:t>万元，其中：</w:t>
      </w:r>
    </w:p>
    <w:p w14:paraId="1AEF587D">
      <w:pPr>
        <w:spacing w:line="560" w:lineRule="exact"/>
        <w:ind w:firstLine="800" w:firstLineChars="250"/>
        <w:rPr>
          <w:rFonts w:hint="eastAsia" w:ascii="仿宋_GB2312" w:hAnsi="黑体" w:eastAsia="仿宋_GB2312" w:cs="仿宋_GB2312"/>
          <w:sz w:val="32"/>
          <w:szCs w:val="32"/>
          <w:u w:val="none"/>
          <w:shd w:val="clear"/>
        </w:rPr>
      </w:pPr>
      <w:r>
        <w:rPr>
          <w:rFonts w:hint="eastAsia" w:ascii="仿宋_GB2312" w:hAnsi="黑体" w:eastAsia="仿宋_GB2312" w:cs="仿宋_GB2312"/>
          <w:sz w:val="32"/>
          <w:szCs w:val="32"/>
          <w:u w:val="none"/>
          <w:shd w:val="clear"/>
        </w:rPr>
        <w:t>因公出国（境）经费</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shd w:val="clear"/>
        </w:rPr>
        <w:t>，与上年预算持平。</w:t>
      </w:r>
    </w:p>
    <w:p w14:paraId="1BF3C658">
      <w:pPr>
        <w:spacing w:line="560" w:lineRule="exact"/>
        <w:ind w:firstLine="800" w:firstLineChars="250"/>
        <w:rPr>
          <w:rFonts w:hint="eastAsia" w:ascii="仿宋_GB2312" w:hAnsi="黑体" w:eastAsia="仿宋_GB2312" w:cs="仿宋_GB2312"/>
          <w:sz w:val="32"/>
          <w:szCs w:val="32"/>
          <w:u w:val="none"/>
          <w:shd w:val="clear"/>
          <w:lang w:eastAsia="zh-CN"/>
        </w:rPr>
      </w:pPr>
      <w:r>
        <w:rPr>
          <w:rFonts w:hint="eastAsia" w:ascii="仿宋_GB2312" w:hAnsi="黑体" w:eastAsia="仿宋_GB2312" w:cs="仿宋_GB2312"/>
          <w:sz w:val="32"/>
          <w:szCs w:val="32"/>
          <w:u w:val="none"/>
          <w:shd w:val="clear"/>
        </w:rPr>
        <w:t>公务用车购置及运行费</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万元（其中，</w:t>
      </w:r>
      <w:r>
        <w:rPr>
          <w:rFonts w:hint="eastAsia" w:ascii="仿宋_GB2312" w:hAnsi="黑体" w:eastAsia="仿宋_GB2312" w:cs="仿宋_GB2312"/>
          <w:sz w:val="32"/>
          <w:szCs w:val="32"/>
          <w:u w:val="none"/>
          <w:shd w:val="clear"/>
        </w:rPr>
        <w:t>公务用车购置费</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shd w:val="clear"/>
        </w:rPr>
        <w:t>，公务用车运行费</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shd w:val="clear"/>
        </w:rPr>
        <w:t>，与上年预算持平</w:t>
      </w:r>
      <w:r>
        <w:rPr>
          <w:rFonts w:hint="eastAsia" w:ascii="仿宋_GB2312" w:hAnsi="黑体" w:eastAsia="仿宋_GB2312" w:cs="仿宋_GB2312"/>
          <w:sz w:val="32"/>
          <w:szCs w:val="32"/>
          <w:u w:val="none"/>
          <w:shd w:val="clear"/>
          <w:lang w:eastAsia="zh-CN"/>
        </w:rPr>
        <w:t>；</w:t>
      </w:r>
      <w:r>
        <w:rPr>
          <w:rFonts w:hint="eastAsia" w:ascii="仿宋_GB2312" w:hAnsi="黑体" w:eastAsia="仿宋_GB2312" w:cs="仿宋_GB2312"/>
          <w:sz w:val="32"/>
          <w:szCs w:val="32"/>
          <w:u w:val="none"/>
          <w:shd w:val="clear"/>
        </w:rPr>
        <w:t>公务车保有量</w:t>
      </w:r>
      <w:r>
        <w:rPr>
          <w:rFonts w:hint="eastAsia" w:ascii="仿宋_GB2312" w:hAnsi="黑体" w:eastAsia="仿宋_GB2312" w:cs="仿宋_GB2312"/>
          <w:sz w:val="32"/>
          <w:szCs w:val="32"/>
          <w:u w:val="none"/>
          <w:shd w:val="clear"/>
          <w:lang w:val="en-US" w:eastAsia="zh-CN"/>
        </w:rPr>
        <w:t>5</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仿宋_GB2312" w:hAnsi="黑体" w:eastAsia="仿宋_GB2312" w:cs="仿宋_GB2312"/>
          <w:sz w:val="32"/>
          <w:szCs w:val="32"/>
          <w:u w:val="none"/>
          <w:shd w:val="clear"/>
          <w:lang w:eastAsia="zh-CN"/>
        </w:rPr>
        <w:t>。</w:t>
      </w:r>
    </w:p>
    <w:p w14:paraId="11323861">
      <w:pPr>
        <w:spacing w:line="560" w:lineRule="exact"/>
        <w:ind w:firstLine="800" w:firstLineChars="250"/>
        <w:rPr>
          <w:rFonts w:hint="eastAsia" w:ascii="仿宋_GB2312" w:hAnsi="黑体" w:eastAsia="仿宋_GB2312" w:cs="仿宋_GB2312"/>
          <w:sz w:val="32"/>
          <w:szCs w:val="32"/>
          <w:u w:val="none"/>
          <w:shd w:val="clear"/>
        </w:rPr>
      </w:pPr>
      <w:r>
        <w:rPr>
          <w:rFonts w:hint="eastAsia" w:ascii="仿宋_GB2312" w:hAnsi="黑体" w:eastAsia="仿宋_GB2312" w:cs="仿宋_GB2312"/>
          <w:sz w:val="32"/>
          <w:szCs w:val="32"/>
          <w:u w:val="none"/>
        </w:rPr>
        <w:t>公务接待费</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shd w:val="clear"/>
        </w:rPr>
        <w:t>万元，与上年预算持平</w:t>
      </w:r>
      <w:r>
        <w:rPr>
          <w:rFonts w:hint="eastAsia" w:ascii="仿宋_GB2312" w:hAnsi="黑体" w:eastAsia="仿宋_GB2312" w:cs="仿宋_GB2312"/>
          <w:sz w:val="32"/>
          <w:szCs w:val="32"/>
          <w:u w:val="none"/>
          <w:shd w:val="clear"/>
          <w:lang w:eastAsia="zh-CN"/>
        </w:rPr>
        <w:t>。</w:t>
      </w:r>
      <w:r>
        <w:rPr>
          <w:rFonts w:hint="eastAsia" w:ascii="仿宋_GB2312" w:hAnsi="黑体" w:eastAsia="仿宋_GB2312" w:cs="仿宋_GB2312"/>
          <w:sz w:val="32"/>
          <w:szCs w:val="32"/>
          <w:u w:val="none"/>
          <w:shd w:val="clear"/>
        </w:rPr>
        <w:t>计划接待</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人</w:t>
      </w:r>
      <w:r>
        <w:rPr>
          <w:rFonts w:hint="eastAsia" w:ascii="仿宋_GB2312" w:hAnsi="黑体" w:eastAsia="仿宋_GB2312" w:cs="仿宋_GB2312"/>
          <w:sz w:val="32"/>
          <w:szCs w:val="32"/>
          <w:u w:val="none"/>
          <w:shd w:val="clear"/>
        </w:rPr>
        <w:t>。</w:t>
      </w:r>
    </w:p>
    <w:p w14:paraId="30C438D3">
      <w:pPr>
        <w:spacing w:line="560" w:lineRule="exact"/>
        <w:ind w:firstLine="640" w:firstLineChars="0"/>
        <w:jc w:val="left"/>
        <w:rPr>
          <w:rFonts w:hint="eastAsia" w:ascii="楷体" w:hAnsi="楷体" w:eastAsia="楷体" w:cs="黑体"/>
          <w:sz w:val="32"/>
          <w:szCs w:val="32"/>
          <w:u w:val="none"/>
        </w:rPr>
      </w:pPr>
      <w:r>
        <w:rPr>
          <w:rFonts w:hint="eastAsia" w:ascii="楷体" w:hAnsi="楷体" w:eastAsia="楷体" w:cs="黑体"/>
          <w:sz w:val="32"/>
          <w:szCs w:val="32"/>
          <w:u w:val="none"/>
        </w:rPr>
        <w:t>（二）</w:t>
      </w:r>
      <w:r>
        <w:rPr>
          <w:rFonts w:hint="eastAsia" w:ascii="楷体" w:hAnsi="楷体" w:eastAsia="楷体" w:cs="黑体"/>
          <w:sz w:val="32"/>
          <w:szCs w:val="32"/>
          <w:u w:val="none"/>
          <w:lang w:eastAsia="zh-CN"/>
        </w:rPr>
        <w:t>海南省琼剧院2</w:t>
      </w:r>
      <w:r>
        <w:rPr>
          <w:rFonts w:hint="eastAsia" w:ascii="楷体" w:hAnsi="楷体" w:eastAsia="楷体" w:cs="黑体"/>
          <w:sz w:val="32"/>
          <w:szCs w:val="32"/>
          <w:u w:val="none"/>
          <w:lang w:val="en-US" w:eastAsia="zh-CN"/>
        </w:rPr>
        <w:t>025</w:t>
      </w:r>
      <w:r>
        <w:rPr>
          <w:rFonts w:hint="eastAsia" w:ascii="楷体" w:hAnsi="楷体" w:eastAsia="楷体" w:cs="黑体"/>
          <w:sz w:val="32"/>
          <w:szCs w:val="32"/>
          <w:u w:val="none"/>
        </w:rPr>
        <w:t>年政府性基金预算“三公”经费预算数为</w:t>
      </w:r>
      <w:r>
        <w:rPr>
          <w:rFonts w:hint="eastAsia" w:ascii="楷体" w:hAnsi="楷体" w:eastAsia="楷体" w:cs="黑体"/>
          <w:sz w:val="32"/>
          <w:szCs w:val="32"/>
          <w:u w:val="none"/>
          <w:lang w:val="en-US" w:eastAsia="zh-CN"/>
        </w:rPr>
        <w:t>0</w:t>
      </w:r>
      <w:r>
        <w:rPr>
          <w:rFonts w:hint="eastAsia" w:ascii="楷体" w:hAnsi="楷体" w:eastAsia="楷体" w:cs="黑体"/>
          <w:sz w:val="32"/>
          <w:szCs w:val="32"/>
          <w:u w:val="none"/>
        </w:rPr>
        <w:t>万元，其中：</w:t>
      </w:r>
    </w:p>
    <w:p w14:paraId="3712F831">
      <w:pPr>
        <w:spacing w:line="560" w:lineRule="exact"/>
        <w:ind w:firstLine="800" w:firstLineChars="250"/>
        <w:rPr>
          <w:rFonts w:hint="eastAsia" w:ascii="仿宋_GB2312" w:hAnsi="黑体" w:eastAsia="仿宋_GB2312" w:cs="仿宋_GB2312"/>
          <w:sz w:val="32"/>
          <w:szCs w:val="32"/>
          <w:u w:val="none"/>
          <w:shd w:val="clear"/>
        </w:rPr>
      </w:pPr>
      <w:r>
        <w:rPr>
          <w:rFonts w:hint="eastAsia" w:ascii="仿宋_GB2312" w:hAnsi="黑体" w:eastAsia="仿宋_GB2312" w:cs="仿宋_GB2312"/>
          <w:sz w:val="32"/>
          <w:szCs w:val="32"/>
          <w:u w:val="none"/>
          <w:shd w:val="clear"/>
        </w:rPr>
        <w:t>因公出国（境）经费</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shd w:val="clear"/>
        </w:rPr>
        <w:t>，与上年预算持平。</w:t>
      </w:r>
    </w:p>
    <w:p w14:paraId="4AB657BC">
      <w:pPr>
        <w:spacing w:line="560" w:lineRule="exact"/>
        <w:ind w:firstLine="800" w:firstLineChars="250"/>
        <w:rPr>
          <w:rFonts w:hint="eastAsia" w:ascii="仿宋_GB2312" w:hAnsi="黑体" w:eastAsia="仿宋_GB2312" w:cs="仿宋_GB2312"/>
          <w:sz w:val="32"/>
          <w:szCs w:val="32"/>
          <w:u w:val="none"/>
          <w:shd w:val="clear"/>
        </w:rPr>
      </w:pPr>
      <w:r>
        <w:rPr>
          <w:rFonts w:hint="eastAsia" w:ascii="仿宋_GB2312" w:hAnsi="黑体" w:eastAsia="仿宋_GB2312" w:cs="仿宋_GB2312"/>
          <w:sz w:val="32"/>
          <w:szCs w:val="32"/>
          <w:u w:val="none"/>
          <w:shd w:val="clear"/>
        </w:rPr>
        <w:t>公务用车购置及运行费</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万元（其中，</w:t>
      </w:r>
      <w:r>
        <w:rPr>
          <w:rFonts w:hint="eastAsia" w:ascii="仿宋_GB2312" w:hAnsi="黑体" w:eastAsia="仿宋_GB2312" w:cs="仿宋_GB2312"/>
          <w:sz w:val="32"/>
          <w:szCs w:val="32"/>
          <w:u w:val="none"/>
          <w:shd w:val="clear"/>
        </w:rPr>
        <w:t>公务用车购置费</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shd w:val="clear"/>
        </w:rPr>
        <w:t>，公务用车运行费</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万元）</w:t>
      </w:r>
      <w:r>
        <w:rPr>
          <w:rFonts w:hint="eastAsia" w:ascii="仿宋_GB2312" w:hAnsi="黑体" w:eastAsia="仿宋_GB2312" w:cs="仿宋_GB2312"/>
          <w:sz w:val="32"/>
          <w:szCs w:val="32"/>
          <w:u w:val="none"/>
          <w:shd w:val="clear"/>
        </w:rPr>
        <w:t>，与上年预算持平；公务车保有量</w:t>
      </w:r>
      <w:r>
        <w:rPr>
          <w:rFonts w:hint="eastAsia" w:ascii="仿宋_GB2312" w:hAnsi="黑体" w:eastAsia="仿宋_GB2312" w:cs="仿宋_GB2312"/>
          <w:sz w:val="32"/>
          <w:szCs w:val="32"/>
          <w:u w:val="none"/>
          <w:shd w:val="clear"/>
          <w:lang w:val="en-US" w:eastAsia="zh-CN"/>
        </w:rPr>
        <w:t>5</w:t>
      </w:r>
      <w:r>
        <w:rPr>
          <w:rFonts w:hint="eastAsia" w:ascii="仿宋_GB2312" w:hAnsi="黑体" w:eastAsia="仿宋_GB2312" w:cs="仿宋_GB2312"/>
          <w:sz w:val="32"/>
          <w:szCs w:val="32"/>
          <w:u w:val="none"/>
        </w:rPr>
        <w:t>辆，计划购置</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w:t>
      </w:r>
      <w:r>
        <w:rPr>
          <w:rFonts w:hint="eastAsia" w:ascii="仿宋_GB2312" w:hAnsi="黑体" w:eastAsia="仿宋_GB2312" w:cs="仿宋_GB2312"/>
          <w:sz w:val="32"/>
          <w:szCs w:val="32"/>
          <w:u w:val="none"/>
          <w:shd w:val="clear"/>
        </w:rPr>
        <w:t>。</w:t>
      </w:r>
    </w:p>
    <w:p w14:paraId="10E1DDA9">
      <w:pPr>
        <w:spacing w:line="560" w:lineRule="exact"/>
        <w:ind w:firstLine="800" w:firstLineChars="250"/>
        <w:rPr>
          <w:rFonts w:hint="eastAsia" w:ascii="仿宋_GB2312" w:hAnsi="黑体" w:eastAsia="仿宋_GB2312" w:cs="仿宋_GB2312"/>
          <w:sz w:val="32"/>
          <w:szCs w:val="32"/>
          <w:u w:val="none"/>
          <w:shd w:val="clear"/>
        </w:rPr>
      </w:pPr>
      <w:r>
        <w:rPr>
          <w:rFonts w:hint="eastAsia" w:ascii="仿宋_GB2312" w:hAnsi="黑体" w:eastAsia="仿宋_GB2312" w:cs="仿宋_GB2312"/>
          <w:sz w:val="32"/>
          <w:szCs w:val="32"/>
          <w:u w:val="none"/>
        </w:rPr>
        <w:t>公务接待费</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shd w:val="clear"/>
        </w:rPr>
        <w:t>万元，与上年预算持平</w:t>
      </w:r>
      <w:r>
        <w:rPr>
          <w:rFonts w:hint="eastAsia" w:ascii="仿宋_GB2312" w:hAnsi="黑体" w:eastAsia="仿宋_GB2312" w:cs="仿宋_GB2312"/>
          <w:sz w:val="32"/>
          <w:szCs w:val="32"/>
          <w:u w:val="none"/>
          <w:shd w:val="clear"/>
          <w:lang w:eastAsia="zh-CN"/>
        </w:rPr>
        <w:t>，</w:t>
      </w:r>
      <w:r>
        <w:rPr>
          <w:rFonts w:hint="eastAsia" w:ascii="仿宋_GB2312" w:hAnsi="黑体" w:eastAsia="仿宋_GB2312" w:cs="仿宋_GB2312"/>
          <w:sz w:val="32"/>
          <w:szCs w:val="32"/>
          <w:u w:val="none"/>
          <w:shd w:val="clear"/>
        </w:rPr>
        <w:t>计划接待</w:t>
      </w:r>
      <w:r>
        <w:rPr>
          <w:rFonts w:hint="eastAsia" w:ascii="仿宋_GB2312" w:hAnsi="黑体" w:eastAsia="仿宋_GB2312" w:cs="仿宋_GB2312"/>
          <w:sz w:val="32"/>
          <w:szCs w:val="32"/>
          <w:u w:val="none"/>
          <w:shd w:val="clear"/>
          <w:lang w:val="en-US" w:eastAsia="zh-CN"/>
        </w:rPr>
        <w:t>0</w:t>
      </w:r>
      <w:r>
        <w:rPr>
          <w:rFonts w:hint="eastAsia" w:ascii="仿宋_GB2312" w:hAnsi="黑体" w:eastAsia="仿宋_GB2312" w:cs="仿宋_GB2312"/>
          <w:sz w:val="32"/>
          <w:szCs w:val="32"/>
          <w:u w:val="none"/>
        </w:rPr>
        <w:t>批</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人</w:t>
      </w:r>
      <w:r>
        <w:rPr>
          <w:rFonts w:hint="eastAsia" w:ascii="仿宋_GB2312" w:hAnsi="黑体" w:eastAsia="仿宋_GB2312" w:cs="仿宋_GB2312"/>
          <w:sz w:val="32"/>
          <w:szCs w:val="32"/>
          <w:u w:val="none"/>
          <w:shd w:val="clear"/>
        </w:rPr>
        <w:t>。</w:t>
      </w:r>
    </w:p>
    <w:p w14:paraId="237FD96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0B731A4C">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51E962AD">
      <w:pPr>
        <w:ind w:firstLine="800" w:firstLineChars="250"/>
        <w:rPr>
          <w:rFonts w:hint="default" w:ascii="仿宋_GB2312" w:hAnsi="黑体" w:eastAsia="仿宋_GB2312"/>
          <w:sz w:val="32"/>
          <w:szCs w:val="32"/>
          <w:u w:val="none"/>
          <w:lang w:val="en-US"/>
        </w:rPr>
      </w:pPr>
      <w:r>
        <w:rPr>
          <w:rFonts w:hint="eastAsia" w:ascii="仿宋_GB2312" w:hAnsi="黑体" w:eastAsia="仿宋_GB2312" w:cs="仿宋_GB2312"/>
          <w:sz w:val="32"/>
          <w:szCs w:val="32"/>
          <w:u w:val="none"/>
          <w:lang w:eastAsia="zh-CN"/>
        </w:rPr>
        <w:t>无此项内容。</w:t>
      </w:r>
    </w:p>
    <w:p w14:paraId="26DB8E92">
      <w:pPr>
        <w:numPr>
          <w:ilvl w:val="0"/>
          <w:numId w:val="4"/>
        </w:numPr>
        <w:spacing w:line="560" w:lineRule="exact"/>
        <w:ind w:firstLine="640"/>
        <w:jc w:val="left"/>
        <w:rPr>
          <w:rFonts w:hint="eastAsia" w:ascii="楷体" w:hAnsi="楷体" w:eastAsia="楷体"/>
          <w:sz w:val="32"/>
          <w:szCs w:val="32"/>
          <w:u w:val="none"/>
        </w:rPr>
      </w:pPr>
      <w:r>
        <w:rPr>
          <w:rFonts w:hint="eastAsia" w:ascii="楷体" w:hAnsi="楷体" w:eastAsia="楷体"/>
          <w:sz w:val="32"/>
          <w:szCs w:val="32"/>
          <w:u w:val="none"/>
        </w:rPr>
        <w:t>政府性基金预算当年拨款结构情况</w:t>
      </w:r>
    </w:p>
    <w:p w14:paraId="31EFE07C">
      <w:pPr>
        <w:numPr>
          <w:ilvl w:val="-1"/>
          <w:numId w:val="0"/>
        </w:numPr>
        <w:spacing w:line="560" w:lineRule="exact"/>
        <w:ind w:firstLine="960" w:firstLineChars="300"/>
        <w:jc w:val="left"/>
        <w:rPr>
          <w:rFonts w:hint="eastAsia" w:ascii="楷体" w:hAnsi="楷体" w:eastAsia="楷体"/>
          <w:sz w:val="32"/>
          <w:szCs w:val="32"/>
          <w:u w:val="none"/>
        </w:rPr>
      </w:pPr>
      <w:r>
        <w:rPr>
          <w:rFonts w:hint="eastAsia" w:ascii="仿宋_GB2312" w:hAnsi="黑体" w:eastAsia="仿宋_GB2312" w:cs="仿宋_GB2312"/>
          <w:sz w:val="32"/>
          <w:szCs w:val="32"/>
          <w:u w:val="none"/>
          <w:lang w:eastAsia="zh-CN"/>
        </w:rPr>
        <w:t>无此项内容。</w:t>
      </w:r>
    </w:p>
    <w:p w14:paraId="00EEA986">
      <w:pPr>
        <w:numPr>
          <w:ilvl w:val="0"/>
          <w:numId w:val="4"/>
        </w:numPr>
        <w:spacing w:line="560" w:lineRule="exact"/>
        <w:ind w:firstLine="640"/>
        <w:jc w:val="left"/>
        <w:rPr>
          <w:rFonts w:hint="eastAsia" w:ascii="楷体" w:hAnsi="楷体" w:eastAsia="楷体"/>
          <w:sz w:val="32"/>
          <w:szCs w:val="32"/>
          <w:u w:val="none"/>
        </w:rPr>
      </w:pPr>
      <w:r>
        <w:rPr>
          <w:rFonts w:hint="eastAsia" w:ascii="楷体" w:hAnsi="楷体" w:eastAsia="楷体"/>
          <w:sz w:val="32"/>
          <w:szCs w:val="32"/>
          <w:u w:val="none"/>
        </w:rPr>
        <w:t>政府性基金预算当年拨款具体使用情况</w:t>
      </w:r>
    </w:p>
    <w:p w14:paraId="6FC41D0B">
      <w:pPr>
        <w:spacing w:line="240" w:lineRule="auto"/>
        <w:ind w:firstLine="800" w:firstLineChars="250"/>
        <w:jc w:val="left"/>
        <w:rPr>
          <w:rFonts w:hint="eastAsia" w:ascii="楷体" w:hAnsi="楷体" w:eastAsia="楷体"/>
          <w:color w:val="auto"/>
          <w:sz w:val="32"/>
          <w:szCs w:val="32"/>
          <w:u w:val="none"/>
        </w:rPr>
      </w:pPr>
      <w:r>
        <w:rPr>
          <w:rFonts w:hint="eastAsia" w:ascii="仿宋_GB2312" w:hAnsi="黑体" w:eastAsia="仿宋_GB2312" w:cs="仿宋_GB2312"/>
          <w:color w:val="auto"/>
          <w:sz w:val="32"/>
          <w:szCs w:val="32"/>
          <w:u w:val="none"/>
          <w:lang w:eastAsia="zh-CN"/>
        </w:rPr>
        <w:t>无此项内容。</w:t>
      </w:r>
    </w:p>
    <w:p w14:paraId="365FC023">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3AF07154">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lang w:val="en-US" w:eastAsia="zh-CN"/>
        </w:rPr>
        <w:t>无此项内容。</w:t>
      </w:r>
    </w:p>
    <w:p w14:paraId="6B31E6E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99C9FE7">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eastAsia="zh-CN"/>
        </w:rPr>
        <w:t>海南省琼剧院</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eastAsia="zh-CN"/>
        </w:rPr>
        <w:t>海南省琼剧院</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年收支总预算3,996.91万元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收入包括：一般公共预算拨款收入、事业收入</w:t>
      </w:r>
      <w:r>
        <w:rPr>
          <w:rFonts w:hint="eastAsia" w:ascii="仿宋_GB2312" w:hAnsi="黑体" w:eastAsia="仿宋_GB2312" w:cs="仿宋_GB2312"/>
          <w:sz w:val="32"/>
          <w:szCs w:val="32"/>
          <w:highlight w:val="none"/>
          <w:u w:val="none"/>
          <w:lang w:eastAsia="zh-CN"/>
        </w:rPr>
        <w:t>、上年结转</w:t>
      </w:r>
      <w:r>
        <w:rPr>
          <w:rFonts w:hint="eastAsia" w:ascii="仿宋_GB2312" w:hAnsi="黑体" w:eastAsia="仿宋_GB2312"/>
          <w:sz w:val="32"/>
          <w:szCs w:val="32"/>
          <w:highlight w:val="none"/>
          <w:u w:val="none"/>
        </w:rPr>
        <w:t>；支出包括：文化旅游体育与传媒支出、社会保障和就业支出、卫生健康支出、住房保障支出</w:t>
      </w:r>
      <w:r>
        <w:rPr>
          <w:rFonts w:hint="eastAsia" w:ascii="仿宋_GB2312" w:hAnsi="黑体" w:eastAsia="仿宋_GB2312"/>
          <w:sz w:val="32"/>
          <w:szCs w:val="32"/>
          <w:u w:val="none"/>
        </w:rPr>
        <w:t>。</w:t>
      </w:r>
    </w:p>
    <w:p w14:paraId="35A4F41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82F40A6">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海南省琼剧院</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3,996.91</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178.42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4.46</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2,963.25</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74.14</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事业</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rPr>
        <w:t>855.24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21.4</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353.95</w:t>
      </w:r>
      <w:r>
        <w:rPr>
          <w:rFonts w:hint="eastAsia" w:ascii="仿宋_GB2312" w:hAnsi="黑体" w:eastAsia="仿宋_GB2312"/>
          <w:sz w:val="32"/>
          <w:szCs w:val="32"/>
          <w:u w:val="none"/>
        </w:rPr>
        <w:t>万元，主要是一般公共预算拨款收入</w:t>
      </w:r>
      <w:r>
        <w:rPr>
          <w:rFonts w:hint="eastAsia" w:ascii="仿宋_GB2312" w:hAnsi="黑体" w:eastAsia="仿宋_GB2312"/>
          <w:sz w:val="32"/>
          <w:szCs w:val="32"/>
          <w:u w:val="none"/>
          <w:lang w:eastAsia="zh-CN"/>
        </w:rPr>
        <w:t>增加</w:t>
      </w:r>
      <w:r>
        <w:rPr>
          <w:rFonts w:hint="eastAsia" w:ascii="仿宋_GB2312" w:hAnsi="黑体" w:eastAsia="仿宋_GB2312"/>
          <w:sz w:val="32"/>
          <w:szCs w:val="32"/>
          <w:u w:val="none"/>
        </w:rPr>
        <w:t>。</w:t>
      </w:r>
    </w:p>
    <w:p w14:paraId="23DC5FA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2FAA8F62">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海南省琼剧院</w:t>
      </w: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3,996.91</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2,738.17</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68.5</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1,258.74</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31.5</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353.95</w:t>
      </w:r>
      <w:r>
        <w:rPr>
          <w:rFonts w:hint="eastAsia" w:ascii="仿宋_GB2312" w:hAnsi="黑体" w:eastAsia="仿宋_GB2312"/>
          <w:sz w:val="32"/>
          <w:szCs w:val="32"/>
          <w:u w:val="none"/>
        </w:rPr>
        <w:t>万元，主要</w:t>
      </w:r>
      <w:r>
        <w:rPr>
          <w:rFonts w:hint="eastAsia" w:ascii="仿宋_GB2312" w:hAnsi="黑体" w:eastAsia="仿宋_GB2312"/>
          <w:sz w:val="32"/>
          <w:szCs w:val="32"/>
          <w:u w:val="none"/>
          <w:lang w:eastAsia="zh-CN"/>
        </w:rPr>
        <w:t>是项目支出增加</w:t>
      </w:r>
      <w:r>
        <w:rPr>
          <w:rFonts w:hint="eastAsia" w:ascii="仿宋_GB2312" w:hAnsi="黑体" w:eastAsia="仿宋_GB2312"/>
          <w:sz w:val="32"/>
          <w:szCs w:val="32"/>
          <w:u w:val="none"/>
        </w:rPr>
        <w:t>。</w:t>
      </w:r>
    </w:p>
    <w:p w14:paraId="176C7D8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242148AE">
      <w:pPr>
        <w:spacing w:line="560" w:lineRule="exact"/>
        <w:ind w:firstLine="640" w:firstLineChars="200"/>
        <w:rPr>
          <w:rFonts w:hint="eastAsia" w:ascii="楷体" w:hAnsi="楷体" w:eastAsia="楷体"/>
          <w:sz w:val="32"/>
          <w:szCs w:val="32"/>
          <w:u w:val="none"/>
        </w:rPr>
      </w:pPr>
      <w:r>
        <w:rPr>
          <w:rFonts w:hint="eastAsia" w:ascii="楷体" w:hAnsi="楷体" w:eastAsia="楷体"/>
          <w:sz w:val="32"/>
          <w:szCs w:val="32"/>
          <w:u w:val="none"/>
        </w:rPr>
        <w:t>（一）机关运行经费</w:t>
      </w:r>
    </w:p>
    <w:p w14:paraId="3BB27D4F">
      <w:pPr>
        <w:spacing w:line="560" w:lineRule="exact"/>
        <w:ind w:firstLine="640" w:firstLineChars="200"/>
        <w:rPr>
          <w:rFonts w:hint="eastAsia" w:ascii="仿宋_GB2312" w:hAnsi="黑体" w:eastAsia="仿宋_GB2312"/>
          <w:sz w:val="32"/>
          <w:szCs w:val="32"/>
          <w:u w:val="none"/>
          <w:lang w:val="en-US" w:eastAsia="zh-CN"/>
        </w:rPr>
      </w:pPr>
      <w:r>
        <w:rPr>
          <w:rFonts w:hint="eastAsia" w:ascii="仿宋_GB2312" w:hAnsi="黑体" w:eastAsia="仿宋_GB2312"/>
          <w:sz w:val="32"/>
          <w:szCs w:val="32"/>
          <w:u w:val="none"/>
        </w:rPr>
        <w:t>无此项内容</w:t>
      </w:r>
      <w:r>
        <w:rPr>
          <w:rFonts w:hint="eastAsia" w:ascii="仿宋_GB2312" w:hAnsi="黑体" w:eastAsia="仿宋_GB2312"/>
          <w:sz w:val="32"/>
          <w:szCs w:val="32"/>
          <w:u w:val="none"/>
          <w:lang w:eastAsia="zh-CN"/>
        </w:rPr>
        <w:t>。</w:t>
      </w:r>
    </w:p>
    <w:p w14:paraId="68B326A5">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eastAsia="zh-CN"/>
        </w:rPr>
        <w:t>二</w:t>
      </w:r>
      <w:r>
        <w:rPr>
          <w:rFonts w:hint="eastAsia" w:ascii="楷体" w:hAnsi="楷体" w:eastAsia="楷体"/>
          <w:sz w:val="32"/>
          <w:szCs w:val="32"/>
          <w:u w:val="none"/>
        </w:rPr>
        <w:t>）政府采购情况</w:t>
      </w:r>
    </w:p>
    <w:p w14:paraId="159FFE45">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海南省琼剧院</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319E84CE">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eastAsia="zh-CN"/>
        </w:rPr>
        <w:t>三</w:t>
      </w:r>
      <w:r>
        <w:rPr>
          <w:rFonts w:hint="eastAsia" w:ascii="楷体" w:hAnsi="楷体" w:eastAsia="楷体"/>
          <w:sz w:val="32"/>
          <w:szCs w:val="32"/>
          <w:u w:val="none"/>
        </w:rPr>
        <w:t>）国有资产占有使用情况</w:t>
      </w:r>
    </w:p>
    <w:p w14:paraId="6B7F2EA3">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2024</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lang w:eastAsia="zh-CN"/>
        </w:rPr>
        <w:t>海南省琼剧院</w:t>
      </w:r>
      <w:r>
        <w:rPr>
          <w:rFonts w:hint="eastAsia" w:ascii="仿宋_GB2312" w:hAnsi="黑体" w:eastAsia="仿宋_GB2312" w:cs="仿宋_GB2312"/>
          <w:sz w:val="32"/>
          <w:szCs w:val="32"/>
          <w:u w:val="none"/>
        </w:rPr>
        <w:t>共有车辆</w:t>
      </w: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4C03999E">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w:t>
      </w:r>
      <w:r>
        <w:rPr>
          <w:rFonts w:hint="eastAsia" w:ascii="楷体" w:hAnsi="楷体" w:eastAsia="楷体"/>
          <w:sz w:val="32"/>
          <w:szCs w:val="32"/>
          <w:u w:val="none"/>
          <w:lang w:eastAsia="zh-CN"/>
        </w:rPr>
        <w:t>四</w:t>
      </w:r>
      <w:r>
        <w:rPr>
          <w:rFonts w:hint="eastAsia" w:ascii="楷体" w:hAnsi="楷体" w:eastAsia="楷体"/>
          <w:sz w:val="32"/>
          <w:szCs w:val="32"/>
          <w:u w:val="none"/>
        </w:rPr>
        <w:t>）</w:t>
      </w:r>
      <w:r>
        <w:rPr>
          <w:rFonts w:hint="eastAsia" w:ascii="楷体" w:hAnsi="楷体" w:eastAsia="楷体" w:cs="黑体"/>
          <w:i w:val="0"/>
          <w:caps w:val="0"/>
          <w:spacing w:val="0"/>
          <w:kern w:val="2"/>
          <w:sz w:val="32"/>
          <w:szCs w:val="32"/>
          <w:lang w:val="en-US" w:eastAsia="zh-CN" w:bidi="ar"/>
        </w:rPr>
        <w:t>绩效目标设置及重点项目绩效目标说明</w:t>
      </w:r>
    </w:p>
    <w:p w14:paraId="701FC665">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2025</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海南省琼剧院</w:t>
      </w:r>
      <w:r>
        <w:rPr>
          <w:rFonts w:hint="eastAsia" w:ascii="仿宋_GB2312" w:hAnsi="黑体" w:eastAsia="仿宋_GB2312"/>
          <w:sz w:val="32"/>
          <w:szCs w:val="32"/>
          <w:u w:val="none"/>
          <w:lang w:val="en-US" w:eastAsia="zh-CN"/>
        </w:rPr>
        <w:t>24</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3,983.7</w:t>
      </w:r>
      <w:r>
        <w:rPr>
          <w:rFonts w:hint="eastAsia" w:ascii="仿宋_GB2312" w:hAnsi="黑体" w:eastAsia="仿宋_GB2312"/>
          <w:sz w:val="32"/>
          <w:szCs w:val="32"/>
          <w:u w:val="none"/>
        </w:rPr>
        <w:t>万元、政府性基金</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p>
    <w:p w14:paraId="497DB00A">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5540EF43">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“文化创作与交流”</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260</w:t>
      </w:r>
      <w:r>
        <w:rPr>
          <w:rFonts w:hint="eastAsia" w:ascii="仿宋_GB2312" w:hAnsi="黑体" w:eastAsia="仿宋_GB2312" w:cs="仿宋_GB2312"/>
          <w:sz w:val="32"/>
          <w:szCs w:val="32"/>
          <w:u w:val="none"/>
          <w:lang w:eastAsia="zh-CN"/>
        </w:rPr>
        <w:t>万元，主要用于2024年《黄道婆》剧创作及首演尾款、2025年《丘浚问天》剧目创作排练等支出，绩效目标是创作琼剧作品《丘浚问天》剧目</w:t>
      </w:r>
      <w:r>
        <w:rPr>
          <w:rFonts w:hint="eastAsia" w:ascii="仿宋_GB2312" w:hAnsi="黑体" w:eastAsia="仿宋_GB2312" w:cs="仿宋_GB2312"/>
          <w:sz w:val="32"/>
          <w:szCs w:val="32"/>
          <w:u w:val="none"/>
          <w:lang w:val="en-US" w:eastAsia="zh-CN"/>
        </w:rPr>
        <w:t>1部、首演观众人数大于700人、《丘浚问天》首演场次1场、作品原创率为100%</w:t>
      </w:r>
      <w:r>
        <w:rPr>
          <w:rFonts w:hint="eastAsia" w:ascii="仿宋_GB2312" w:hAnsi="黑体" w:eastAsia="仿宋_GB2312" w:cs="仿宋_GB2312"/>
          <w:sz w:val="32"/>
          <w:szCs w:val="32"/>
          <w:u w:val="none"/>
          <w:lang w:eastAsia="zh-CN"/>
        </w:rPr>
        <w:t>。</w:t>
      </w:r>
    </w:p>
    <w:p w14:paraId="766BBB7F">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“文化艺术宣传及活动”</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lang w:val="en-US" w:eastAsia="zh-CN"/>
        </w:rPr>
        <w:t>600</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rPr>
        <w:t>送戏下乡惠民演出</w:t>
      </w:r>
      <w:r>
        <w:rPr>
          <w:rFonts w:hint="eastAsia" w:ascii="仿宋_GB2312" w:hAnsi="黑体" w:eastAsia="仿宋_GB2312" w:cs="仿宋_GB2312"/>
          <w:sz w:val="32"/>
          <w:szCs w:val="32"/>
          <w:u w:val="none"/>
          <w:lang w:eastAsia="zh-CN"/>
        </w:rPr>
        <w:t>、《丘浚问天》剧目首演等支出等，绩效目标是</w:t>
      </w:r>
      <w:r>
        <w:rPr>
          <w:rFonts w:hint="eastAsia" w:ascii="仿宋_GB2312" w:hAnsi="黑体" w:eastAsia="仿宋_GB2312" w:cs="仿宋_GB2312"/>
          <w:sz w:val="32"/>
          <w:szCs w:val="32"/>
          <w:u w:val="none"/>
        </w:rPr>
        <w:t>年度惠民演出场次不少于1</w:t>
      </w:r>
      <w:r>
        <w:rPr>
          <w:rFonts w:hint="eastAsia" w:ascii="仿宋_GB2312" w:hAnsi="黑体" w:eastAsia="仿宋_GB2312" w:cs="仿宋_GB2312"/>
          <w:sz w:val="32"/>
          <w:szCs w:val="32"/>
          <w:u w:val="none"/>
          <w:lang w:val="en-US" w:eastAsia="zh-CN"/>
        </w:rPr>
        <w:t>20</w:t>
      </w:r>
      <w:r>
        <w:rPr>
          <w:rFonts w:hint="eastAsia" w:ascii="仿宋_GB2312" w:hAnsi="黑体" w:eastAsia="仿宋_GB2312" w:cs="仿宋_GB2312"/>
          <w:sz w:val="32"/>
          <w:szCs w:val="32"/>
          <w:u w:val="none"/>
        </w:rPr>
        <w:t>场，每场观众人数不少于600人，新人演员参演率</w:t>
      </w:r>
      <w:r>
        <w:rPr>
          <w:rFonts w:hint="eastAsia" w:ascii="仿宋_GB2312" w:hAnsi="黑体" w:eastAsia="仿宋_GB2312" w:cs="仿宋_GB2312"/>
          <w:sz w:val="32"/>
          <w:szCs w:val="32"/>
          <w:u w:val="none"/>
          <w:lang w:eastAsia="zh-CN"/>
        </w:rPr>
        <w:t>大于</w:t>
      </w:r>
      <w:r>
        <w:rPr>
          <w:rFonts w:hint="eastAsia" w:ascii="仿宋_GB2312" w:hAnsi="黑体" w:eastAsia="仿宋_GB2312" w:cs="仿宋_GB2312"/>
          <w:sz w:val="32"/>
          <w:szCs w:val="32"/>
          <w:u w:val="none"/>
          <w:lang w:val="en-US" w:eastAsia="zh-CN"/>
        </w:rPr>
        <w:t>5%</w:t>
      </w:r>
      <w:r>
        <w:rPr>
          <w:rFonts w:hint="eastAsia" w:ascii="仿宋_GB2312" w:hAnsi="黑体" w:eastAsia="仿宋_GB2312" w:cs="仿宋_GB2312"/>
          <w:sz w:val="32"/>
          <w:szCs w:val="32"/>
          <w:u w:val="none"/>
          <w:lang w:eastAsia="zh-CN"/>
        </w:rPr>
        <w:t>。</w:t>
      </w:r>
    </w:p>
    <w:p w14:paraId="3E896396">
      <w:pPr>
        <w:spacing w:line="560" w:lineRule="exact"/>
        <w:ind w:firstLine="640" w:firstLineChars="200"/>
        <w:jc w:val="both"/>
        <w:rPr>
          <w:rFonts w:hint="eastAsia" w:ascii="黑体" w:hAnsi="黑体" w:eastAsia="黑体"/>
          <w:b w:val="0"/>
          <w:bCs/>
          <w:sz w:val="32"/>
          <w:szCs w:val="32"/>
          <w:u w:val="none"/>
          <w:lang w:eastAsia="zh-CN"/>
        </w:rPr>
      </w:pPr>
      <w:r>
        <w:rPr>
          <w:rFonts w:hint="eastAsia" w:ascii="仿宋_GB2312" w:hAnsi="黑体" w:eastAsia="仿宋_GB2312" w:cs="仿宋_GB2312"/>
          <w:b w:val="0"/>
          <w:bCs w:val="0"/>
          <w:sz w:val="32"/>
          <w:szCs w:val="32"/>
          <w:u w:val="none"/>
          <w:lang w:val="en-US" w:eastAsia="zh-CN"/>
        </w:rPr>
        <w:t>3.“非遗保护补助”项目，预算安排70.16万元，主要用于</w:t>
      </w:r>
      <w:r>
        <w:rPr>
          <w:rFonts w:hint="eastAsia" w:ascii="仿宋" w:hAnsi="仿宋" w:eastAsia="仿宋" w:cs="仿宋"/>
          <w:color w:val="auto"/>
          <w:sz w:val="30"/>
          <w:szCs w:val="30"/>
          <w:lang w:val="en-US" w:eastAsia="zh-CN"/>
        </w:rPr>
        <w:t>开展戏曲进校园、琼剧研学夏令营活动；“师带徒”传承培训及考核；“文化和自然遗产日”主题系列传播活动；出版琼剧研究性非遗系列专刊；非遗传承人补助及资料整理等。绩效目标是非遗传承人补助人数达1人、开展一期青少年琼剧研夏令营活动大于7天、演出观众投诉率小于5%、学生及观众人数大于1万人次。</w:t>
      </w:r>
    </w:p>
    <w:p w14:paraId="7E7A5669">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08902E8D">
      <w:pPr>
        <w:spacing w:line="560" w:lineRule="exact"/>
        <w:ind w:firstLine="640" w:firstLineChars="200"/>
        <w:jc w:val="left"/>
        <w:rPr>
          <w:rFonts w:ascii="仿宋_GB2312" w:eastAsia="仿宋_GB2312" w:cs="宋体"/>
          <w:bCs/>
          <w:color w:val="000000"/>
          <w:kern w:val="0"/>
          <w:sz w:val="32"/>
          <w:szCs w:val="32"/>
          <w:u w:val="none"/>
          <w:lang w:val="zh-CN"/>
        </w:rPr>
      </w:pPr>
    </w:p>
    <w:p w14:paraId="01897FE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0E79145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4B8A8CF9">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29E4502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2611FA5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13296BDE">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294499A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2FF6224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9007EE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12770EE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0466567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41BF2C0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1CAD195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14:paraId="11F0FCE0">
      <w:pPr>
        <w:spacing w:line="560" w:lineRule="exact"/>
        <w:ind w:firstLine="640" w:firstLineChars="200"/>
        <w:jc w:val="left"/>
        <w:rPr>
          <w:rFonts w:ascii="仿宋_GB2312" w:hAnsi="黑体" w:eastAsia="仿宋_GB2312" w:cs="仿宋_GB2312"/>
          <w:sz w:val="32"/>
          <w:szCs w:val="32"/>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Microsoft JhengHei">
    <w:panose1 w:val="020B0604030504040204"/>
    <w:charset w:val="88"/>
    <w:family w:val="auto"/>
    <w:pitch w:val="default"/>
    <w:sig w:usb0="00000087" w:usb1="28AF4000" w:usb2="00000016" w:usb3="00000000" w:csb0="00100009" w:csb1="00000000"/>
  </w:font>
  <w:font w:name="MS UI Gothic">
    <w:panose1 w:val="020B0600070205080204"/>
    <w:charset w:val="80"/>
    <w:family w:val="auto"/>
    <w:pitch w:val="default"/>
    <w:sig w:usb0="E00002FF" w:usb1="6AC7FDFB" w:usb2="00000012" w:usb3="00000000" w:csb0="4002009F" w:csb1="DFD70000"/>
  </w:font>
  <w:font w:name="Courier New">
    <w:panose1 w:val="02070309020205020404"/>
    <w:charset w:val="00"/>
    <w:family w:val="auto"/>
    <w:pitch w:val="default"/>
    <w:sig w:usb0="E0002AFF" w:usb1="C0007843" w:usb2="00000009" w:usb3="00000000" w:csb0="400001FF" w:csb1="FFFF0000"/>
  </w:font>
  <w:font w:name="方正仿宋_GBK">
    <w:altName w:val="微软雅黑"/>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03D8280"/>
    <w:multiLevelType w:val="singleLevel"/>
    <w:tmpl w:val="503D8280"/>
    <w:lvl w:ilvl="0" w:tentative="0">
      <w:start w:val="2"/>
      <w:numFmt w:val="chineseCounting"/>
      <w:suff w:val="nothing"/>
      <w:lvlText w:val="（%1）"/>
      <w:lvlJc w:val="left"/>
      <w:rPr>
        <w:rFonts w:hint="eastAsia"/>
      </w:r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7551A"/>
    <w:rsid w:val="06526EC0"/>
    <w:rsid w:val="0711451E"/>
    <w:rsid w:val="0BCD1A0B"/>
    <w:rsid w:val="0D1E67D4"/>
    <w:rsid w:val="14573850"/>
    <w:rsid w:val="19BB441C"/>
    <w:rsid w:val="1BF819BC"/>
    <w:rsid w:val="1DD431D5"/>
    <w:rsid w:val="21D706CC"/>
    <w:rsid w:val="223204E0"/>
    <w:rsid w:val="2545352C"/>
    <w:rsid w:val="27F9D6AD"/>
    <w:rsid w:val="29ED4572"/>
    <w:rsid w:val="2CFFD3C3"/>
    <w:rsid w:val="2FBF19B9"/>
    <w:rsid w:val="308E41E1"/>
    <w:rsid w:val="31FE0BE5"/>
    <w:rsid w:val="37DF1B78"/>
    <w:rsid w:val="3D516F3A"/>
    <w:rsid w:val="3DE53401"/>
    <w:rsid w:val="40F762B1"/>
    <w:rsid w:val="40FC0059"/>
    <w:rsid w:val="442D53B0"/>
    <w:rsid w:val="45DB12D6"/>
    <w:rsid w:val="48F826E7"/>
    <w:rsid w:val="4B156DD6"/>
    <w:rsid w:val="4C726B05"/>
    <w:rsid w:val="4E095727"/>
    <w:rsid w:val="4F247D92"/>
    <w:rsid w:val="51EB539F"/>
    <w:rsid w:val="55F73039"/>
    <w:rsid w:val="5CD71462"/>
    <w:rsid w:val="5FBFEA10"/>
    <w:rsid w:val="61D5479C"/>
    <w:rsid w:val="641F46FF"/>
    <w:rsid w:val="67892A30"/>
    <w:rsid w:val="69A9667A"/>
    <w:rsid w:val="69BF4459"/>
    <w:rsid w:val="69F745C9"/>
    <w:rsid w:val="6F772982"/>
    <w:rsid w:val="6F7F7F61"/>
    <w:rsid w:val="6FDB1131"/>
    <w:rsid w:val="6FDF3A11"/>
    <w:rsid w:val="73CF45A9"/>
    <w:rsid w:val="755E4129"/>
    <w:rsid w:val="76FA7BE7"/>
    <w:rsid w:val="794A5306"/>
    <w:rsid w:val="7BF736D2"/>
    <w:rsid w:val="7E2FDAC6"/>
    <w:rsid w:val="7EFDD520"/>
    <w:rsid w:val="7FAAE0CC"/>
    <w:rsid w:val="7FF2739F"/>
    <w:rsid w:val="7FF7D632"/>
    <w:rsid w:val="7FFCF4EE"/>
    <w:rsid w:val="7FFFDC33"/>
    <w:rsid w:val="83AFEFD5"/>
    <w:rsid w:val="ABBF3834"/>
    <w:rsid w:val="AFFF7822"/>
    <w:rsid w:val="BB75DD03"/>
    <w:rsid w:val="D3DA912A"/>
    <w:rsid w:val="D97F626E"/>
    <w:rsid w:val="EAFF647C"/>
    <w:rsid w:val="EDFF99A7"/>
    <w:rsid w:val="EF4F270F"/>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3764</Words>
  <Characters>4156</Characters>
  <Lines>27</Lines>
  <Paragraphs>7</Paragraphs>
  <TotalTime>34</TotalTime>
  <ScaleCrop>false</ScaleCrop>
  <LinksUpToDate>false</LinksUpToDate>
  <CharactersWithSpaces>4179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2017-02-12T15:31:00Z</dcterms:created>
  <dc:creator>null,null,总收发</dc:creator>
  <cp:lastModifiedBy>Ansuee</cp:lastModifiedBy>
  <cp:lastPrinted>2025-01-18T16:28:00Z</cp:lastPrinted>
  <dcterms:modified xsi:type="dcterms:W3CDTF">2025-01-26T04:41:34Z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A452AEA80B3487E3850D8E679530286D</vt:lpwstr>
  </property>
  <property fmtid="{D5CDD505-2E9C-101B-9397-08002B2CF9AE}" pid="4" name="KSOTemplateDocerSaveRecord">
    <vt:lpwstr>eyJoZGlkIjoiMzBmYzlkYmYxNTdlNTMwYjJlNmEyMjU1M2Y3ZWQ1ZTIiLCJ1c2VySWQiOiIzNjc4OTI0ODYifQ==</vt:lpwstr>
  </property>
</Properties>
</file>