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spacing w:before="0" w:beforeAutospacing="0" w:after="0" w:afterAutospacing="0" w:line="360" w:lineRule="auto"/>
        <w:rPr>
          <w:rFonts w:ascii="Times New Roman" w:eastAsia="黑体"/>
          <w:sz w:val="28"/>
          <w:szCs w:val="28"/>
        </w:rPr>
      </w:pPr>
      <w:bookmarkStart w:id="0" w:name="_GoBack"/>
      <w:bookmarkEnd w:id="0"/>
      <w:r>
        <w:rPr>
          <w:rFonts w:ascii="Times New Roman" w:eastAsia="黑体"/>
          <w:sz w:val="28"/>
          <w:szCs w:val="28"/>
        </w:rPr>
        <w:t>附件3</w:t>
      </w:r>
    </w:p>
    <w:p>
      <w:pPr>
        <w:pStyle w:val="4"/>
        <w:widowControl/>
        <w:snapToGrid w:val="0"/>
        <w:spacing w:before="0" w:beforeAutospacing="0" w:after="0" w:afterAutospacing="0"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“椰语堂杯”2020海南省第五届旅游商品大赛暨参选2020中国特色旅游商品大赛评选活动参评申报表</w:t>
      </w:r>
    </w:p>
    <w:tbl>
      <w:tblPr>
        <w:tblStyle w:val="5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706"/>
        <w:gridCol w:w="1485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商   标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作品材质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类   别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参考价格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规   格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选送单位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是否公布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 w:hRule="atLeast"/>
          <w:tblCellSpacing w:w="0" w:type="dxa"/>
          <w:jc w:val="center"/>
        </w:trPr>
        <w:tc>
          <w:tcPr>
            <w:tcW w:w="9029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参评作品说明（限120字内）</w:t>
            </w:r>
          </w:p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hAnsi="仿宋_GB2312" w:cs="仿宋_GB2312"/>
                <w:sz w:val="32"/>
                <w:szCs w:val="32"/>
              </w:rPr>
            </w:pPr>
          </w:p>
        </w:tc>
      </w:tr>
    </w:tbl>
    <w:p>
      <w:pPr>
        <w:spacing w:line="15" w:lineRule="auto"/>
        <w:jc w:val="left"/>
        <w:rPr>
          <w:rFonts w:ascii="Times New Roman"/>
          <w:color w:val="000000"/>
          <w:sz w:val="24"/>
        </w:rPr>
      </w:pPr>
    </w:p>
    <w:p>
      <w:pPr>
        <w:numPr>
          <w:ilvl w:val="0"/>
          <w:numId w:val="1"/>
        </w:numPr>
        <w:spacing w:line="360" w:lineRule="exact"/>
        <w:jc w:val="left"/>
        <w:rPr>
          <w:rFonts w:hint="eastAsia" w:hAnsi="仿宋_GB2312" w:cs="仿宋_GB2312"/>
          <w:color w:val="000000"/>
          <w:szCs w:val="21"/>
        </w:rPr>
      </w:pPr>
      <w:r>
        <w:rPr>
          <w:rFonts w:hint="eastAsia" w:hAnsi="仿宋_GB2312" w:cs="仿宋_GB2312"/>
          <w:color w:val="000000"/>
          <w:sz w:val="24"/>
        </w:rPr>
        <w:t>二十大类：</w:t>
      </w:r>
      <w:r>
        <w:rPr>
          <w:rFonts w:hint="eastAsia" w:hAnsi="仿宋_GB2312" w:cs="仿宋_GB2312"/>
          <w:sz w:val="24"/>
        </w:rPr>
        <w:t>旅游休闲食品和方便食品类、旅游茶品类、旅游冲调品和水饮品类、旅游酒类、旅游调味品类、旅游服饰和家居纺织品类、旅游箱包类、旅游鞋帽类、旅游电子和电器类、旅游文化日用陶瓷和玻璃类、旅游文化日用金属品和石质品类、旅游文化日用合成品类、旅游文化日用竹木品和香品类、旅游一次性用品类、旅游美妆护肤和个护清洁类、旅游个人装备和体育用品类、旅游首饰类、旅游玩具和趣味园艺工具类、旅游工艺品类、旅游纪念品和文具</w:t>
      </w:r>
      <w:r>
        <w:rPr>
          <w:rFonts w:hint="eastAsia" w:hAnsi="仿宋_GB2312" w:cs="仿宋_GB2312"/>
          <w:color w:val="000000"/>
          <w:szCs w:val="21"/>
        </w:rPr>
        <w:t>；</w:t>
      </w:r>
    </w:p>
    <w:p>
      <w:pPr>
        <w:numPr>
          <w:ilvl w:val="0"/>
          <w:numId w:val="1"/>
        </w:numPr>
        <w:spacing w:line="360" w:lineRule="exact"/>
        <w:jc w:val="left"/>
        <w:rPr>
          <w:rFonts w:hint="eastAsia" w:hAnsi="仿宋_GB2312" w:cs="仿宋_GB2312"/>
          <w:color w:val="000000"/>
          <w:sz w:val="24"/>
        </w:rPr>
      </w:pPr>
      <w:r>
        <w:rPr>
          <w:rFonts w:hint="eastAsia" w:hAnsi="仿宋_GB2312" w:cs="仿宋_GB2312"/>
          <w:color w:val="000000"/>
          <w:sz w:val="24"/>
        </w:rPr>
        <w:t>参赛商品需要商标注册证（即与商标相关证件）或是提供专利等资质证书；</w:t>
      </w:r>
    </w:p>
    <w:p>
      <w:pPr>
        <w:numPr>
          <w:ilvl w:val="0"/>
          <w:numId w:val="1"/>
        </w:numPr>
        <w:spacing w:line="360" w:lineRule="exact"/>
        <w:jc w:val="left"/>
      </w:pPr>
      <w:r>
        <w:rPr>
          <w:rFonts w:hint="eastAsia" w:hAnsi="仿宋_GB2312" w:cs="仿宋_GB2312"/>
          <w:color w:val="000000"/>
          <w:sz w:val="24"/>
        </w:rPr>
        <w:t>涉及食品、茶品、冲调品和水饮品、酒、调味品类范围的参赛企业须另附相关证件，例如：①食品生产/流通许可证复印件；②酒类、饮料生产/流通许可证复印件。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-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t>9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-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t>10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17C82"/>
    <w:rsid w:val="15561824"/>
    <w:rsid w:val="212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2020-06-24T09:49:00Z</dcterms:created>
  <dc:creator>会移动的路标</dc:creator>
  <cp:lastModifiedBy>会移动的路标</cp:lastModifiedBy>
  <dcterms:modified xsi:type="dcterms:W3CDTF">2020-06-24T09:57:45Z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