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rPr>
      </w:pPr>
    </w:p>
    <w:p>
      <w:pPr>
        <w:rPr>
          <w:sz w:val="84"/>
          <w:szCs w:val="84"/>
        </w:rPr>
      </w:pPr>
    </w:p>
    <w:p>
      <w:pPr>
        <w:rPr>
          <w:sz w:val="84"/>
          <w:szCs w:val="84"/>
        </w:rPr>
      </w:pPr>
    </w:p>
    <w:p>
      <w:pPr>
        <w:jc w:val="center"/>
        <w:rPr>
          <w:rFonts w:ascii="方正小标宋简体" w:eastAsia="方正小标宋简体"/>
          <w:sz w:val="52"/>
          <w:szCs w:val="52"/>
          <w:highlight w:val="none"/>
        </w:rPr>
      </w:pPr>
      <w:r>
        <w:rPr>
          <w:rFonts w:hint="eastAsia" w:asciiTheme="majorEastAsia" w:hAnsiTheme="majorEastAsia" w:eastAsiaTheme="majorEastAsia" w:cstheme="majorEastAsia"/>
          <w:b w:val="0"/>
          <w:bCs w:val="0"/>
          <w:sz w:val="52"/>
          <w:szCs w:val="52"/>
          <w:highlight w:val="none"/>
        </w:rPr>
        <w:t>2023年海南省图书馆单位预算</w:t>
      </w: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rPr>
          <w:sz w:val="84"/>
          <w:szCs w:val="84"/>
        </w:rPr>
      </w:pPr>
    </w:p>
    <w:p>
      <w:pPr>
        <w:spacing w:line="576" w:lineRule="exact"/>
        <w:jc w:val="center"/>
        <w:rPr>
          <w:rFonts w:ascii="黑体" w:hAnsi="黑体" w:eastAsia="黑体"/>
          <w:sz w:val="52"/>
          <w:szCs w:val="52"/>
        </w:rPr>
      </w:pPr>
      <w:r>
        <w:rPr>
          <w:rFonts w:hint="eastAsia" w:ascii="黑体" w:hAnsi="黑体" w:eastAsia="黑体"/>
          <w:sz w:val="52"/>
          <w:szCs w:val="52"/>
        </w:rPr>
        <w:t>目录</w:t>
      </w:r>
    </w:p>
    <w:p>
      <w:pPr>
        <w:spacing w:line="576" w:lineRule="exact"/>
        <w:jc w:val="center"/>
        <w:rPr>
          <w:rFonts w:ascii="黑体" w:hAnsi="黑体" w:eastAsia="黑体"/>
          <w:sz w:val="52"/>
          <w:szCs w:val="52"/>
        </w:rPr>
      </w:pPr>
    </w:p>
    <w:p>
      <w:pPr>
        <w:pStyle w:val="7"/>
        <w:numPr>
          <w:ilvl w:val="0"/>
          <w:numId w:val="1"/>
        </w:numPr>
        <w:spacing w:line="576"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 xml:space="preserve"> 海南省图书馆</w:t>
      </w:r>
      <w:r>
        <w:rPr>
          <w:rFonts w:hint="eastAsia" w:ascii="黑体" w:hAnsi="黑体" w:eastAsia="黑体"/>
          <w:sz w:val="32"/>
          <w:szCs w:val="32"/>
        </w:rPr>
        <w:t>单位概况</w:t>
      </w:r>
    </w:p>
    <w:p>
      <w:pPr>
        <w:pStyle w:val="7"/>
        <w:numPr>
          <w:ilvl w:val="255"/>
          <w:numId w:val="0"/>
        </w:numPr>
        <w:spacing w:line="576" w:lineRule="exact"/>
        <w:jc w:val="left"/>
        <w:rPr>
          <w:rFonts w:ascii="黑体" w:hAnsi="黑体" w:eastAsia="黑体"/>
          <w:sz w:val="32"/>
          <w:szCs w:val="32"/>
        </w:rPr>
      </w:pPr>
      <w:r>
        <w:rPr>
          <w:rFonts w:hint="eastAsia" w:ascii="黑体" w:hAnsi="黑体" w:eastAsia="黑体"/>
          <w:sz w:val="32"/>
          <w:szCs w:val="32"/>
        </w:rPr>
        <w:t>主要职能</w:t>
      </w:r>
    </w:p>
    <w:p>
      <w:pPr>
        <w:pStyle w:val="7"/>
        <w:numPr>
          <w:ilvl w:val="0"/>
          <w:numId w:val="1"/>
        </w:numPr>
        <w:spacing w:line="576" w:lineRule="exact"/>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海南省图书馆2023</w:t>
      </w:r>
      <w:r>
        <w:rPr>
          <w:rFonts w:hint="eastAsia" w:ascii="黑体" w:hAnsi="黑体" w:eastAsia="黑体"/>
          <w:sz w:val="32"/>
          <w:szCs w:val="32"/>
        </w:rPr>
        <w:t>年单位预算表</w:t>
      </w:r>
    </w:p>
    <w:p>
      <w:pPr>
        <w:pStyle w:val="7"/>
        <w:numPr>
          <w:ilvl w:val="0"/>
          <w:numId w:val="2"/>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2"/>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2"/>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2"/>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2"/>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2"/>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2"/>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2"/>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2"/>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2"/>
        </w:numPr>
        <w:spacing w:line="576"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spacing w:line="576" w:lineRule="exact"/>
        <w:ind w:left="1321"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海南省图书馆2023年</w:t>
      </w:r>
      <w:r>
        <w:rPr>
          <w:rFonts w:hint="eastAsia" w:ascii="黑体" w:hAnsi="黑体" w:eastAsia="黑体"/>
          <w:sz w:val="32"/>
          <w:szCs w:val="32"/>
        </w:rPr>
        <w:t>单位预算情况说明</w:t>
      </w:r>
    </w:p>
    <w:p>
      <w:pPr>
        <w:pStyle w:val="7"/>
        <w:numPr>
          <w:ilvl w:val="0"/>
          <w:numId w:val="1"/>
        </w:numPr>
        <w:spacing w:line="576" w:lineRule="exact"/>
        <w:ind w:left="1321"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spacing w:line="576" w:lineRule="exact"/>
        <w:ind w:left="1321" w:firstLine="0" w:firstLineChars="0"/>
        <w:jc w:val="left"/>
        <w:rPr>
          <w:rFonts w:ascii="黑体" w:hAnsi="黑体" w:eastAsia="黑体"/>
          <w:sz w:val="32"/>
          <w:szCs w:val="32"/>
        </w:rPr>
      </w:pPr>
    </w:p>
    <w:p>
      <w:pPr>
        <w:spacing w:line="576" w:lineRule="exact"/>
        <w:jc w:val="left"/>
        <w:rPr>
          <w:rFonts w:ascii="黑体" w:hAnsi="黑体" w:eastAsia="黑体"/>
          <w:sz w:val="32"/>
          <w:szCs w:val="32"/>
        </w:rPr>
      </w:pPr>
    </w:p>
    <w:p>
      <w:pPr>
        <w:spacing w:line="576" w:lineRule="exact"/>
        <w:jc w:val="left"/>
        <w:rPr>
          <w:rFonts w:ascii="黑体" w:hAnsi="黑体" w:eastAsia="黑体"/>
          <w:sz w:val="32"/>
          <w:szCs w:val="32"/>
        </w:rPr>
      </w:pPr>
    </w:p>
    <w:p>
      <w:pPr>
        <w:pStyle w:val="7"/>
        <w:numPr>
          <w:ilvl w:val="0"/>
          <w:numId w:val="3"/>
        </w:numPr>
        <w:spacing w:line="576"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海南省图书馆</w:t>
      </w:r>
      <w:r>
        <w:rPr>
          <w:rFonts w:hint="eastAsia" w:ascii="黑体" w:hAnsi="黑体" w:eastAsia="黑体"/>
          <w:sz w:val="32"/>
          <w:szCs w:val="32"/>
        </w:rPr>
        <w:t>单位概况</w:t>
      </w:r>
    </w:p>
    <w:p>
      <w:pPr>
        <w:spacing w:line="576" w:lineRule="exact"/>
        <w:jc w:val="left"/>
        <w:rPr>
          <w:rFonts w:ascii="仿宋_GB2312" w:hAnsi="仿宋_GB2312" w:eastAsia="仿宋_GB2312" w:cs="仿宋_GB2312"/>
          <w:sz w:val="32"/>
          <w:szCs w:val="32"/>
        </w:rPr>
      </w:pPr>
    </w:p>
    <w:p>
      <w:pPr>
        <w:pStyle w:val="7"/>
        <w:numPr>
          <w:ilvl w:val="255"/>
          <w:numId w:val="0"/>
        </w:numPr>
        <w:spacing w:line="576"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numPr>
          <w:ilvl w:val="0"/>
          <w:numId w:val="4"/>
        </w:numPr>
        <w:spacing w:line="576" w:lineRule="exact"/>
        <w:ind w:left="0" w:firstLine="64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面向社会公众提供图书阅读和知识咨询服务，传播科学文化知识。</w:t>
      </w:r>
    </w:p>
    <w:p>
      <w:pPr>
        <w:pStyle w:val="7"/>
        <w:numPr>
          <w:ilvl w:val="0"/>
          <w:numId w:val="4"/>
        </w:numPr>
        <w:spacing w:line="576" w:lineRule="exact"/>
        <w:ind w:left="0" w:firstLine="64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为本省经济建设、文化发展、科学研究提供书刊资料。</w:t>
      </w:r>
    </w:p>
    <w:p>
      <w:pPr>
        <w:pStyle w:val="7"/>
        <w:numPr>
          <w:ilvl w:val="0"/>
          <w:numId w:val="4"/>
        </w:numPr>
        <w:spacing w:line="576" w:lineRule="exact"/>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负责搜集、整理和保存文化典籍和地方文献。</w:t>
      </w:r>
    </w:p>
    <w:p>
      <w:pPr>
        <w:pStyle w:val="7"/>
        <w:numPr>
          <w:ilvl w:val="0"/>
          <w:numId w:val="4"/>
        </w:numPr>
        <w:spacing w:line="576" w:lineRule="exact"/>
        <w:ind w:left="0" w:firstLine="640"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开展图书馆理论和技术方法的研究；对市（县）图书馆进行业务指导。</w:t>
      </w:r>
    </w:p>
    <w:p>
      <w:pPr>
        <w:pStyle w:val="7"/>
        <w:numPr>
          <w:ilvl w:val="0"/>
          <w:numId w:val="4"/>
        </w:numPr>
        <w:spacing w:line="576" w:lineRule="exact"/>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承办上级主管部门交办的其他工作。</w:t>
      </w:r>
    </w:p>
    <w:p>
      <w:pPr>
        <w:spacing w:line="576" w:lineRule="exact"/>
        <w:ind w:firstLine="640" w:firstLineChars="200"/>
        <w:rPr>
          <w:rFonts w:ascii="黑体" w:hAnsi="黑体" w:eastAsia="黑体"/>
          <w:sz w:val="32"/>
          <w:szCs w:val="32"/>
        </w:rPr>
      </w:pPr>
    </w:p>
    <w:p>
      <w:pPr>
        <w:spacing w:line="576" w:lineRule="exact"/>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海南省图书馆2023年</w:t>
      </w:r>
      <w:r>
        <w:rPr>
          <w:rFonts w:hint="eastAsia" w:ascii="黑体" w:hAnsi="黑体" w:eastAsia="黑体"/>
          <w:sz w:val="32"/>
          <w:szCs w:val="32"/>
        </w:rPr>
        <w:t>单位预算表</w:t>
      </w:r>
    </w:p>
    <w:p>
      <w:pPr>
        <w:spacing w:line="576" w:lineRule="exact"/>
        <w:ind w:left="800"/>
        <w:jc w:val="center"/>
        <w:rPr>
          <w:rFonts w:ascii="仿宋_GB2312" w:hAnsi="黑体" w:eastAsia="仿宋_GB2312"/>
          <w:b/>
          <w:sz w:val="32"/>
          <w:szCs w:val="32"/>
          <w:highlight w:val="none"/>
        </w:rPr>
      </w:pPr>
      <w:r>
        <w:rPr>
          <w:rFonts w:hint="eastAsia" w:ascii="仿宋_GB2312" w:hAnsi="黑体" w:eastAsia="仿宋_GB2312"/>
          <w:b/>
          <w:sz w:val="32"/>
          <w:szCs w:val="32"/>
          <w:highlight w:val="none"/>
        </w:rPr>
        <w:t>（此部分内容即为单位预算公开表）</w:t>
      </w:r>
    </w:p>
    <w:p>
      <w:pPr>
        <w:spacing w:line="576" w:lineRule="exact"/>
        <w:rPr>
          <w:rFonts w:ascii="黑体" w:hAnsi="黑体" w:eastAsia="黑体"/>
          <w:sz w:val="32"/>
          <w:szCs w:val="32"/>
        </w:rPr>
      </w:pPr>
    </w:p>
    <w:p>
      <w:pPr>
        <w:spacing w:line="576" w:lineRule="exact"/>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海南省图书馆2023年</w:t>
      </w:r>
      <w:r>
        <w:rPr>
          <w:rFonts w:hint="eastAsia" w:ascii="黑体" w:hAnsi="黑体" w:eastAsia="黑体"/>
          <w:sz w:val="32"/>
          <w:szCs w:val="32"/>
        </w:rPr>
        <w:t>单位预算情况说明</w:t>
      </w:r>
    </w:p>
    <w:p>
      <w:pPr>
        <w:spacing w:line="576" w:lineRule="exact"/>
        <w:jc w:val="center"/>
        <w:rPr>
          <w:rFonts w:ascii="黑体" w:hAnsi="黑体" w:eastAsia="黑体"/>
          <w:sz w:val="32"/>
          <w:szCs w:val="32"/>
        </w:rPr>
      </w:pPr>
    </w:p>
    <w:p>
      <w:pPr>
        <w:spacing w:line="576"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海南省图书馆2023年</w:t>
      </w:r>
      <w:r>
        <w:rPr>
          <w:rFonts w:hint="eastAsia" w:ascii="黑体" w:hAnsi="黑体" w:eastAsia="黑体"/>
          <w:sz w:val="32"/>
          <w:szCs w:val="32"/>
        </w:rPr>
        <w:t>财政拨款收支预算情况的总体说明</w:t>
      </w:r>
    </w:p>
    <w:p>
      <w:pPr>
        <w:spacing w:line="576"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海南省图书馆2023年财政拨款收支总预算</w:t>
      </w:r>
      <w:r>
        <w:rPr>
          <w:rFonts w:hint="eastAsia" w:ascii="仿宋_GB2312" w:hAnsi="黑体" w:eastAsia="仿宋_GB2312" w:cs="仿宋_GB2312"/>
          <w:sz w:val="32"/>
          <w:szCs w:val="32"/>
        </w:rPr>
        <w:t>6</w:t>
      </w:r>
      <w:r>
        <w:rPr>
          <w:rFonts w:ascii="仿宋_GB2312" w:hAnsi="黑体" w:eastAsia="仿宋_GB2312" w:cs="仿宋_GB2312"/>
          <w:sz w:val="32"/>
          <w:szCs w:val="32"/>
        </w:rPr>
        <w:t>,</w:t>
      </w:r>
      <w:r>
        <w:rPr>
          <w:rFonts w:hint="eastAsia" w:ascii="仿宋_GB2312" w:hAnsi="黑体" w:eastAsia="仿宋_GB2312" w:cs="仿宋_GB2312"/>
          <w:sz w:val="32"/>
          <w:szCs w:val="32"/>
        </w:rPr>
        <w:t>356.40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减少3,078.48</w:t>
      </w:r>
      <w:r>
        <w:rPr>
          <w:rFonts w:hint="eastAsia" w:ascii="仿宋_GB2312" w:hAnsi="黑体" w:eastAsia="仿宋_GB2312"/>
          <w:sz w:val="32"/>
          <w:szCs w:val="32"/>
        </w:rPr>
        <w:t>万元，主要是一般公共预算、政府性基金预算减少。其中，收入总计</w:t>
      </w:r>
      <w:r>
        <w:rPr>
          <w:rFonts w:hint="eastAsia" w:ascii="仿宋_GB2312" w:hAnsi="黑体" w:eastAsia="仿宋_GB2312" w:cs="仿宋_GB2312"/>
          <w:sz w:val="32"/>
          <w:szCs w:val="32"/>
        </w:rPr>
        <w:t>6,356.40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5,381.30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975.11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6,356.40</w:t>
      </w:r>
      <w:r>
        <w:rPr>
          <w:rFonts w:hint="eastAsia" w:ascii="仿宋_GB2312" w:hAnsi="黑体" w:eastAsia="仿宋_GB2312"/>
          <w:sz w:val="32"/>
          <w:szCs w:val="32"/>
        </w:rPr>
        <w:t>万元，包括文化旅游体育与传媒支出5,933.42万元、社会保障</w:t>
      </w:r>
      <w:r>
        <w:rPr>
          <w:rFonts w:hint="eastAsia" w:ascii="仿宋_GB2312" w:hAnsi="黑体" w:eastAsia="仿宋_GB2312"/>
          <w:sz w:val="32"/>
          <w:szCs w:val="32"/>
          <w:lang w:eastAsia="zh-CN"/>
        </w:rPr>
        <w:t>和</w:t>
      </w:r>
      <w:r>
        <w:rPr>
          <w:rFonts w:hint="eastAsia" w:ascii="仿宋_GB2312" w:hAnsi="黑体" w:eastAsia="仿宋_GB2312"/>
          <w:sz w:val="32"/>
          <w:szCs w:val="32"/>
        </w:rPr>
        <w:t>就业支出232.57万元、卫生健康支出74.60万元、住房保障支出115.81万元，结转下年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spacing w:line="576"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海南省图书馆2023年</w:t>
      </w:r>
      <w:r>
        <w:rPr>
          <w:rFonts w:hint="eastAsia" w:ascii="黑体" w:hAnsi="黑体" w:eastAsia="黑体"/>
          <w:sz w:val="32"/>
          <w:szCs w:val="32"/>
        </w:rPr>
        <w:t>一般公共预算当年拨款情况说明</w:t>
      </w:r>
    </w:p>
    <w:p>
      <w:pPr>
        <w:spacing w:line="576"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海南省图书馆单位</w:t>
      </w:r>
      <w:r>
        <w:rPr>
          <w:rFonts w:hint="eastAsia" w:ascii="仿宋_GB2312" w:hAnsi="黑体" w:eastAsia="仿宋_GB2312" w:cs="仿宋_GB2312"/>
          <w:sz w:val="32"/>
          <w:szCs w:val="32"/>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6,356.40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减少1,870.48</w:t>
      </w:r>
      <w:r>
        <w:rPr>
          <w:rFonts w:hint="eastAsia" w:ascii="仿宋_GB2312" w:hAnsi="黑体" w:eastAsia="仿宋_GB2312"/>
          <w:sz w:val="32"/>
          <w:szCs w:val="32"/>
        </w:rPr>
        <w:t>万元，主要是项目支出预算减少。</w:t>
      </w:r>
    </w:p>
    <w:p>
      <w:pPr>
        <w:spacing w:line="576"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6"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文化旅游体育与传媒（类）支出5,933.42</w:t>
      </w:r>
      <w:r>
        <w:rPr>
          <w:rFonts w:hint="eastAsia" w:ascii="仿宋_GB2312" w:hAnsi="黑体" w:eastAsia="仿宋_GB2312"/>
          <w:sz w:val="32"/>
          <w:szCs w:val="32"/>
        </w:rPr>
        <w:t>万元，占</w:t>
      </w:r>
      <w:r>
        <w:rPr>
          <w:rFonts w:hint="eastAsia" w:ascii="仿宋_GB2312" w:hAnsi="黑体" w:eastAsia="仿宋_GB2312" w:cs="仿宋_GB2312"/>
          <w:sz w:val="32"/>
          <w:szCs w:val="32"/>
        </w:rPr>
        <w:t>93.35</w:t>
      </w:r>
      <w:r>
        <w:rPr>
          <w:rFonts w:hint="eastAsia" w:ascii="仿宋_GB2312" w:hAnsi="黑体" w:eastAsia="仿宋_GB2312"/>
          <w:sz w:val="32"/>
          <w:szCs w:val="32"/>
        </w:rPr>
        <w:t>%；社会保障金额就业（类）</w:t>
      </w:r>
      <w:r>
        <w:rPr>
          <w:rFonts w:hint="eastAsia" w:ascii="仿宋_GB2312" w:hAnsi="黑体" w:eastAsia="仿宋_GB2312" w:cs="仿宋_GB2312"/>
          <w:sz w:val="32"/>
          <w:szCs w:val="32"/>
        </w:rPr>
        <w:t>支出232.57</w:t>
      </w:r>
      <w:r>
        <w:rPr>
          <w:rFonts w:hint="eastAsia" w:ascii="仿宋_GB2312" w:hAnsi="黑体" w:eastAsia="仿宋_GB2312"/>
          <w:sz w:val="32"/>
          <w:szCs w:val="32"/>
        </w:rPr>
        <w:t>万元，占</w:t>
      </w:r>
      <w:r>
        <w:rPr>
          <w:rFonts w:hint="eastAsia" w:ascii="仿宋_GB2312" w:hAnsi="黑体" w:eastAsia="仿宋_GB2312" w:cs="仿宋_GB2312"/>
          <w:sz w:val="32"/>
          <w:szCs w:val="32"/>
        </w:rPr>
        <w:t>3.66</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支出74.60</w:t>
      </w:r>
      <w:r>
        <w:rPr>
          <w:rFonts w:hint="eastAsia" w:ascii="仿宋_GB2312" w:hAnsi="黑体" w:eastAsia="仿宋_GB2312"/>
          <w:sz w:val="32"/>
          <w:szCs w:val="32"/>
        </w:rPr>
        <w:t>万元，占</w:t>
      </w:r>
      <w:r>
        <w:rPr>
          <w:rFonts w:hint="eastAsia" w:ascii="仿宋_GB2312" w:hAnsi="黑体" w:eastAsia="仿宋_GB2312" w:cs="仿宋_GB2312"/>
          <w:sz w:val="32"/>
          <w:szCs w:val="32"/>
        </w:rPr>
        <w:t>1.17</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支出115.81</w:t>
      </w:r>
      <w:r>
        <w:rPr>
          <w:rFonts w:hint="eastAsia" w:ascii="仿宋_GB2312" w:hAnsi="黑体" w:eastAsia="仿宋_GB2312"/>
          <w:sz w:val="32"/>
          <w:szCs w:val="32"/>
        </w:rPr>
        <w:t>万元，占</w:t>
      </w:r>
      <w:r>
        <w:rPr>
          <w:rFonts w:hint="eastAsia" w:ascii="仿宋_GB2312" w:hAnsi="黑体" w:eastAsia="仿宋_GB2312" w:cs="仿宋_GB2312"/>
          <w:sz w:val="32"/>
          <w:szCs w:val="32"/>
        </w:rPr>
        <w:t>1.82</w:t>
      </w:r>
      <w:r>
        <w:rPr>
          <w:rFonts w:hint="eastAsia" w:ascii="仿宋_GB2312" w:hAnsi="黑体" w:eastAsia="仿宋_GB2312"/>
          <w:sz w:val="32"/>
          <w:szCs w:val="32"/>
        </w:rPr>
        <w:t>%。</w:t>
      </w:r>
    </w:p>
    <w:p>
      <w:pPr>
        <w:spacing w:line="576"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6"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1. 文化旅游体育与传媒支出（类）文化和旅游（款）图书馆（项）2023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5,477.42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增加117</w:t>
      </w:r>
      <w:r>
        <w:rPr>
          <w:rFonts w:hint="eastAsia" w:ascii="仿宋_GB2312" w:hAnsi="黑体" w:eastAsia="仿宋_GB2312"/>
          <w:sz w:val="32"/>
          <w:szCs w:val="32"/>
        </w:rPr>
        <w:t>万元，主要是基本支出预算增加。</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文化旅游体育与传媒支出（类）文化和旅游（款）其他文化和旅游支出（项）2023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456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增加410.25</w:t>
      </w:r>
      <w:r>
        <w:rPr>
          <w:rFonts w:hint="eastAsia" w:ascii="仿宋_GB2312" w:hAnsi="黑体" w:eastAsia="仿宋_GB2312"/>
          <w:sz w:val="32"/>
          <w:szCs w:val="32"/>
        </w:rPr>
        <w:t>万元，主要是项目支出预算增加。</w:t>
      </w:r>
    </w:p>
    <w:p>
      <w:pPr>
        <w:spacing w:line="576" w:lineRule="exact"/>
        <w:ind w:firstLine="640" w:firstLineChars="200"/>
        <w:rPr>
          <w:rFonts w:hint="eastAsia" w:ascii="仿宋_GB2312" w:hAnsi="黑体" w:eastAsia="仿宋_GB2312"/>
          <w:color w:val="000000" w:themeColor="text1"/>
          <w:sz w:val="32"/>
          <w:szCs w:val="32"/>
          <w:highlight w:val="none"/>
          <w:lang w:val="en-US" w:eastAsia="zh-CN"/>
          <w14:textFill>
            <w14:solidFill>
              <w14:schemeClr w14:val="tx1"/>
            </w14:solidFill>
          </w14:textFill>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社会保障和就业支出（类）行政事业单位养老支出（款）机关事业单位基本养老保险缴费支出（项）2023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146.1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增加11.70</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主要是单位人员增加</w:t>
      </w:r>
      <w:r>
        <w:rPr>
          <w:rFonts w:hint="eastAsia" w:ascii="仿宋_GB2312" w:hAnsi="黑体" w:eastAsia="仿宋_GB2312"/>
          <w:sz w:val="32"/>
          <w:szCs w:val="32"/>
          <w:highlight w:val="none"/>
          <w:lang w:eastAsia="zh-CN"/>
        </w:rPr>
        <w:t>、</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2023年机关事业单位基本养老保险缴费基数增加。</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 xml:space="preserve"> 社会保障和就业支出（类）行政事业单位养老支出（款）机关事业单位职业年金缴费支出（项）2023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86.48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增加86.48</w:t>
      </w:r>
      <w:r>
        <w:rPr>
          <w:rFonts w:hint="eastAsia" w:ascii="仿宋_GB2312" w:hAnsi="黑体" w:eastAsia="仿宋_GB2312"/>
          <w:sz w:val="32"/>
          <w:szCs w:val="32"/>
        </w:rPr>
        <w:t>万元，主要是补缴以前年度机关事业单位职业年金单位部分。</w:t>
      </w:r>
    </w:p>
    <w:p>
      <w:pPr>
        <w:spacing w:line="576" w:lineRule="exact"/>
        <w:ind w:firstLine="640" w:firstLineChars="200"/>
        <w:rPr>
          <w:rFonts w:hint="eastAsia" w:ascii="仿宋_GB2312" w:hAnsi="黑体" w:eastAsia="仿宋_GB2312"/>
          <w:sz w:val="32"/>
          <w:szCs w:val="32"/>
          <w:highlight w:val="none"/>
        </w:rPr>
      </w:pPr>
      <w:r>
        <w:rPr>
          <w:rFonts w:hint="eastAsia" w:ascii="仿宋_GB2312" w:hAnsi="黑体" w:eastAsia="仿宋_GB2312"/>
          <w:sz w:val="32"/>
          <w:szCs w:val="32"/>
        </w:rPr>
        <w:t>5.</w:t>
      </w:r>
      <w:r>
        <w:rPr>
          <w:rFonts w:hint="eastAsia" w:ascii="仿宋_GB2312" w:hAnsi="黑体" w:eastAsia="仿宋_GB2312" w:cs="仿宋_GB2312"/>
          <w:sz w:val="32"/>
          <w:szCs w:val="32"/>
        </w:rPr>
        <w:t xml:space="preserve"> 卫生健康支出（类）行政事业单位医疗（款）事业单位医疗（项）2023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74.60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增加3.2</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主要是单位人员增加</w:t>
      </w:r>
      <w:r>
        <w:rPr>
          <w:rFonts w:hint="eastAsia" w:ascii="仿宋_GB2312" w:hAnsi="黑体" w:eastAsia="仿宋_GB2312"/>
          <w:sz w:val="32"/>
          <w:szCs w:val="32"/>
          <w:highlight w:val="none"/>
          <w:lang w:eastAsia="zh-CN"/>
        </w:rPr>
        <w:t>、</w:t>
      </w:r>
      <w:r>
        <w:rPr>
          <w:rFonts w:hint="eastAsia" w:ascii="仿宋_GB2312" w:hAnsi="黑体" w:eastAsia="仿宋_GB2312"/>
          <w:color w:val="000000" w:themeColor="text1"/>
          <w:sz w:val="32"/>
          <w:szCs w:val="32"/>
          <w:highlight w:val="none"/>
          <w:lang w:eastAsia="zh-CN"/>
          <w14:textFill>
            <w14:solidFill>
              <w14:schemeClr w14:val="tx1"/>
            </w14:solidFill>
          </w14:textFill>
        </w:rPr>
        <w:t>单位医疗缴费基数提高</w:t>
      </w:r>
      <w:r>
        <w:rPr>
          <w:rFonts w:hint="eastAsia" w:ascii="仿宋_GB2312" w:hAnsi="黑体" w:eastAsia="仿宋_GB2312"/>
          <w:sz w:val="32"/>
          <w:szCs w:val="32"/>
          <w:highlight w:val="none"/>
        </w:rPr>
        <w:t>。</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6.</w:t>
      </w:r>
      <w:r>
        <w:rPr>
          <w:rFonts w:hint="eastAsia" w:ascii="仿宋_GB2312" w:hAnsi="黑体" w:eastAsia="仿宋_GB2312" w:cs="仿宋_GB2312"/>
          <w:sz w:val="32"/>
          <w:szCs w:val="32"/>
        </w:rPr>
        <w:t xml:space="preserve"> 住房保障支出（类）住房改革支出（款）住房公积金（项）2023</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115.81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增加10.90</w:t>
      </w:r>
      <w:r>
        <w:rPr>
          <w:rFonts w:hint="eastAsia" w:ascii="仿宋_GB2312" w:hAnsi="黑体" w:eastAsia="仿宋_GB2312"/>
          <w:sz w:val="32"/>
          <w:szCs w:val="32"/>
        </w:rPr>
        <w:t>万元，主要是</w:t>
      </w:r>
      <w:r>
        <w:rPr>
          <w:rFonts w:hint="eastAsia" w:ascii="仿宋_GB2312" w:hAnsi="黑体" w:eastAsia="仿宋_GB2312"/>
          <w:sz w:val="32"/>
          <w:szCs w:val="32"/>
          <w:highlight w:val="none"/>
        </w:rPr>
        <w:t>单位人员增加</w:t>
      </w:r>
      <w:r>
        <w:rPr>
          <w:rFonts w:hint="eastAsia" w:ascii="仿宋_GB2312" w:hAnsi="黑体" w:eastAsia="仿宋_GB2312"/>
          <w:sz w:val="32"/>
          <w:szCs w:val="32"/>
          <w:highlight w:val="none"/>
          <w:lang w:eastAsia="zh-CN"/>
        </w:rPr>
        <w:t>、</w:t>
      </w:r>
      <w:r>
        <w:rPr>
          <w:rFonts w:hint="eastAsia" w:ascii="仿宋_GB2312" w:hAnsi="黑体" w:eastAsia="仿宋_GB2312"/>
          <w:color w:val="000000" w:themeColor="text1"/>
          <w:sz w:val="32"/>
          <w:szCs w:val="32"/>
          <w:highlight w:val="none"/>
          <w:lang w:eastAsia="zh-CN"/>
          <w14:textFill>
            <w14:solidFill>
              <w14:schemeClr w14:val="tx1"/>
            </w14:solidFill>
          </w14:textFill>
        </w:rPr>
        <w:t>机关事业单位住房公积金缴费基数提高</w:t>
      </w:r>
      <w:r>
        <w:rPr>
          <w:rFonts w:hint="eastAsia" w:ascii="仿宋_GB2312" w:hAnsi="黑体" w:eastAsia="仿宋_GB2312"/>
          <w:color w:val="000000" w:themeColor="text1"/>
          <w:sz w:val="32"/>
          <w:szCs w:val="32"/>
          <w:highlight w:val="none"/>
          <w14:textFill>
            <w14:solidFill>
              <w14:schemeClr w14:val="tx1"/>
            </w14:solidFill>
          </w14:textFill>
        </w:rPr>
        <w:t>。</w:t>
      </w:r>
    </w:p>
    <w:p>
      <w:pPr>
        <w:spacing w:line="576" w:lineRule="exact"/>
        <w:ind w:firstLine="200"/>
        <w:rPr>
          <w:rFonts w:ascii="黑体" w:hAnsi="黑体" w:eastAsia="黑体"/>
          <w:sz w:val="32"/>
          <w:szCs w:val="32"/>
        </w:rPr>
      </w:pPr>
      <w:r>
        <w:rPr>
          <w:rFonts w:hint="eastAsia" w:ascii="黑体" w:hAnsi="黑体" w:eastAsia="黑体"/>
          <w:sz w:val="32"/>
          <w:szCs w:val="32"/>
        </w:rPr>
        <w:t>三、关于海南省图书馆2023年一般公共预算基本支出情况说明</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海南省图书馆2023年一般公共预算基本支出为</w:t>
      </w:r>
      <w:r>
        <w:rPr>
          <w:rFonts w:hint="eastAsia" w:ascii="仿宋_GB2312" w:hAnsi="黑体" w:eastAsia="仿宋_GB2312" w:cs="仿宋_GB2312"/>
          <w:sz w:val="32"/>
          <w:szCs w:val="32"/>
        </w:rPr>
        <w:t>2,641.04</w:t>
      </w:r>
      <w:r>
        <w:rPr>
          <w:rFonts w:hint="eastAsia" w:ascii="仿宋_GB2312" w:hAnsi="黑体" w:eastAsia="仿宋_GB2312"/>
          <w:sz w:val="32"/>
          <w:szCs w:val="32"/>
        </w:rPr>
        <w:t>万元，其中：</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1,452.73</w:t>
      </w:r>
      <w:r>
        <w:rPr>
          <w:rFonts w:hint="eastAsia" w:ascii="仿宋_GB2312" w:hAnsi="黑体" w:eastAsia="仿宋_GB2312"/>
          <w:sz w:val="32"/>
          <w:szCs w:val="32"/>
        </w:rPr>
        <w:t>万元，主要包括：基本工资、津贴补贴、绩效工资、机关事业单位基本养老保险缴费、职业年金缴费、职工基本医疗保险缴费、其他社会保障缴费、住房公积金、医疗费、邮电费、奖励金；</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1,188.30</w:t>
      </w:r>
      <w:r>
        <w:rPr>
          <w:rFonts w:hint="eastAsia" w:ascii="仿宋_GB2312" w:hAnsi="黑体" w:eastAsia="仿宋_GB2312"/>
          <w:sz w:val="32"/>
          <w:szCs w:val="32"/>
        </w:rPr>
        <w:t>万元，主要包括：其他社会保障缴费、其他工资福利支出、办公费、印刷费、咨询费、手续费、水费、电费、邮电费、物业管理费、差旅费、维修（护）费、租赁费、培训费、公务接待费、专用材料费、专用燃料费、劳务费、委托业务费、工会经费、公务用车运行维护费、其他交通费用、其他商品和服务支出、生活补助、救济费。</w:t>
      </w:r>
    </w:p>
    <w:p>
      <w:pPr>
        <w:spacing w:line="576"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海南省图书馆2023年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76"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（一）海南省图书馆2023年一般公共预算“三公”经费预算数为</w:t>
      </w:r>
      <w:r>
        <w:rPr>
          <w:rFonts w:hint="eastAsia" w:ascii="仿宋_GB2312" w:hAnsi="黑体" w:eastAsia="仿宋_GB2312" w:cs="仿宋_GB2312"/>
          <w:sz w:val="32"/>
          <w:szCs w:val="32"/>
        </w:rPr>
        <w:t>4.55</w:t>
      </w:r>
      <w:r>
        <w:rPr>
          <w:rFonts w:hint="eastAsia" w:ascii="仿宋_GB2312" w:hAnsi="黑体" w:eastAsia="仿宋_GB2312"/>
          <w:sz w:val="32"/>
          <w:szCs w:val="32"/>
        </w:rPr>
        <w:t>万元，其中：</w:t>
      </w:r>
    </w:p>
    <w:p>
      <w:pPr>
        <w:spacing w:line="576" w:lineRule="exact"/>
        <w:ind w:firstLine="630"/>
        <w:rPr>
          <w:rFonts w:hint="default" w:ascii="Times New Roman" w:hAnsi="Times New Roman" w:eastAsia="仿宋_GB2312" w:cs="Times New Roman"/>
          <w:color w:val="FF0000"/>
          <w:sz w:val="32"/>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2.55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2</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33.33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highlight w:val="none"/>
          <w:shd w:val="clear" w:color="auto" w:fill="FFFFFF"/>
        </w:rPr>
        <w:t>是严格贯彻</w:t>
      </w:r>
      <w:r>
        <w:rPr>
          <w:rFonts w:hint="eastAsia" w:ascii="Times New Roman" w:hAnsi="Times New Roman" w:eastAsia="仿宋_GB2312" w:cs="Times New Roman"/>
          <w:sz w:val="32"/>
          <w:highlight w:val="none"/>
          <w:shd w:val="clear" w:color="auto" w:fill="FFFFFF"/>
          <w:lang w:eastAsia="zh-CN"/>
        </w:rPr>
        <w:t>落实</w:t>
      </w:r>
      <w:r>
        <w:rPr>
          <w:rFonts w:hint="eastAsia" w:ascii="Times New Roman" w:hAnsi="Times New Roman" w:eastAsia="仿宋_GB2312" w:cs="Times New Roman"/>
          <w:sz w:val="32"/>
          <w:highlight w:val="none"/>
          <w:shd w:val="clear" w:color="auto" w:fill="FFFFFF"/>
        </w:rPr>
        <w:t>中央八项规定</w:t>
      </w:r>
      <w:r>
        <w:rPr>
          <w:rFonts w:hint="eastAsia" w:ascii="Times New Roman" w:hAnsi="Times New Roman" w:eastAsia="仿宋_GB2312" w:cs="Times New Roman"/>
          <w:sz w:val="32"/>
          <w:highlight w:val="none"/>
          <w:shd w:val="clear" w:color="auto" w:fill="FFFFFF"/>
          <w:lang w:eastAsia="zh-CN"/>
        </w:rPr>
        <w:t>和省委、省政府二十条规定</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坚持</w:t>
      </w:r>
      <w:r>
        <w:rPr>
          <w:rFonts w:hint="eastAsia" w:ascii="Times New Roman" w:hAnsi="Times New Roman" w:eastAsia="仿宋_GB2312" w:cs="Times New Roman"/>
          <w:sz w:val="32"/>
          <w:highlight w:val="none"/>
          <w:shd w:val="clear" w:color="auto" w:fill="FFFFFF"/>
        </w:rPr>
        <w:t>厉行节约</w:t>
      </w:r>
      <w:r>
        <w:rPr>
          <w:rFonts w:hint="eastAsia" w:ascii="Times New Roman" w:hAnsi="Times New Roman" w:eastAsia="仿宋_GB2312" w:cs="Times New Roman"/>
          <w:sz w:val="32"/>
          <w:highlight w:val="none"/>
          <w:shd w:val="clear" w:color="auto" w:fill="FFFFFF"/>
          <w:lang w:eastAsia="zh-CN"/>
        </w:rPr>
        <w:t>、杜绝奢侈浪费</w:t>
      </w:r>
      <w:r>
        <w:rPr>
          <w:rFonts w:hint="eastAsia" w:ascii="Times New Roman" w:hAnsi="Times New Roman" w:eastAsia="仿宋_GB2312" w:cs="Times New Roman"/>
          <w:sz w:val="32"/>
          <w:highlight w:val="none"/>
          <w:shd w:val="clear" w:color="auto" w:fill="FFFFFF"/>
        </w:rPr>
        <w:t>，从严控制</w:t>
      </w:r>
      <w:r>
        <w:rPr>
          <w:rFonts w:hint="eastAsia" w:ascii="Times New Roman" w:hAnsi="Times New Roman" w:eastAsia="仿宋_GB2312" w:cs="Times New Roman"/>
          <w:sz w:val="32"/>
          <w:highlight w:val="none"/>
          <w:shd w:val="clear" w:color="auto" w:fill="FFFFFF"/>
          <w:lang w:eastAsia="zh-CN"/>
        </w:rPr>
        <w:t>公务接待标准</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公款接待费用逐年下降</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10批80人</w:t>
      </w:r>
      <w:r>
        <w:rPr>
          <w:rFonts w:hint="eastAsia" w:ascii="Times New Roman" w:hAnsi="Times New Roman" w:eastAsia="仿宋_GB2312" w:cs="Times New Roman"/>
          <w:sz w:val="32"/>
          <w:shd w:val="clear" w:color="auto" w:fill="FFFFFF"/>
        </w:rPr>
        <w:t>。</w:t>
      </w:r>
    </w:p>
    <w:p>
      <w:pPr>
        <w:spacing w:line="576"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（二）海南省图书馆2023年政府性基金预算“三公”经费预算数为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spacing w:line="576" w:lineRule="exact"/>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rPr>
        <w:t>0批0人</w:t>
      </w:r>
      <w:r>
        <w:rPr>
          <w:rFonts w:hint="eastAsia" w:ascii="Times New Roman" w:hAnsi="Times New Roman" w:eastAsia="仿宋_GB2312" w:cs="Times New Roman"/>
          <w:sz w:val="32"/>
          <w:shd w:val="clear" w:color="auto" w:fill="FFFFFF"/>
        </w:rPr>
        <w:t>。</w:t>
      </w:r>
    </w:p>
    <w:p>
      <w:pPr>
        <w:spacing w:line="576"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海南省图书馆2023年</w:t>
      </w:r>
      <w:r>
        <w:rPr>
          <w:rFonts w:hint="eastAsia" w:ascii="黑体" w:hAnsi="黑体" w:eastAsia="黑体" w:cs="Times New Roman"/>
          <w:sz w:val="32"/>
          <w:shd w:val="clear" w:color="auto" w:fill="FFFFFF"/>
        </w:rPr>
        <w:t>政府性基金预算当年拨款情况说明</w:t>
      </w:r>
    </w:p>
    <w:p>
      <w:pPr>
        <w:spacing w:line="576"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海南省图书馆单位</w:t>
      </w:r>
      <w:r>
        <w:rPr>
          <w:rFonts w:hint="eastAsia" w:ascii="仿宋_GB2312" w:hAnsi="黑体" w:eastAsia="仿宋_GB2312" w:cs="仿宋_GB2312"/>
          <w:sz w:val="32"/>
          <w:szCs w:val="32"/>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减少1,208</w:t>
      </w:r>
      <w:r>
        <w:rPr>
          <w:rFonts w:hint="eastAsia" w:ascii="仿宋_GB2312" w:hAnsi="黑体" w:eastAsia="仿宋_GB2312"/>
          <w:sz w:val="32"/>
          <w:szCs w:val="32"/>
        </w:rPr>
        <w:t>万元，主要是项目支出预算</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spacing w:line="576"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6"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无此类情况</w:t>
      </w:r>
    </w:p>
    <w:p>
      <w:pPr>
        <w:spacing w:line="576"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6"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无此类情况</w:t>
      </w:r>
    </w:p>
    <w:p>
      <w:pPr>
        <w:spacing w:line="576"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海南省图书馆2023年</w:t>
      </w:r>
      <w:r>
        <w:rPr>
          <w:rFonts w:hint="eastAsia" w:ascii="黑体" w:hAnsi="黑体" w:eastAsia="黑体" w:cs="Times New Roman"/>
          <w:sz w:val="32"/>
          <w:shd w:val="clear" w:color="auto" w:fill="FFFFFF"/>
        </w:rPr>
        <w:t>收支预算情况的总体说明</w:t>
      </w:r>
    </w:p>
    <w:p>
      <w:pPr>
        <w:spacing w:line="576"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按照综合预算原则，海南省图书馆所有收入和支出均纳入部门预算管理。收入包括：一般公共预算收入、上年结转</w:t>
      </w:r>
      <w:r>
        <w:rPr>
          <w:rFonts w:hint="eastAsia" w:ascii="仿宋_GB2312" w:hAnsi="黑体" w:eastAsia="仿宋_GB2312"/>
          <w:sz w:val="32"/>
          <w:szCs w:val="32"/>
        </w:rPr>
        <w:t>；支出包括：文化旅游体育与传媒支出、社会保障和就业支出、卫生健康支出、住房保障支出。</w:t>
      </w:r>
      <w:r>
        <w:rPr>
          <w:rFonts w:hint="eastAsia" w:ascii="仿宋_GB2312" w:hAnsi="黑体" w:eastAsia="仿宋_GB2312" w:cs="仿宋_GB2312"/>
          <w:sz w:val="32"/>
          <w:szCs w:val="32"/>
        </w:rPr>
        <w:t>海南省图书馆2023年</w:t>
      </w:r>
      <w:r>
        <w:rPr>
          <w:rFonts w:hint="eastAsia" w:ascii="仿宋_GB2312" w:hAnsi="黑体" w:eastAsia="仿宋_GB2312"/>
          <w:sz w:val="32"/>
          <w:szCs w:val="32"/>
        </w:rPr>
        <w:t>收支总预算</w:t>
      </w:r>
      <w:r>
        <w:rPr>
          <w:rFonts w:hint="eastAsia" w:ascii="仿宋_GB2312" w:hAnsi="黑体" w:eastAsia="仿宋_GB2312" w:cs="仿宋_GB2312"/>
          <w:sz w:val="32"/>
          <w:szCs w:val="32"/>
        </w:rPr>
        <w:t>6,356.40</w:t>
      </w:r>
      <w:r>
        <w:rPr>
          <w:rFonts w:hint="eastAsia" w:ascii="仿宋_GB2312" w:hAnsi="黑体" w:eastAsia="仿宋_GB2312"/>
          <w:sz w:val="32"/>
          <w:szCs w:val="32"/>
        </w:rPr>
        <w:t>万元。</w:t>
      </w:r>
    </w:p>
    <w:p>
      <w:pPr>
        <w:spacing w:line="576"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海南省图书馆2023年</w:t>
      </w:r>
      <w:r>
        <w:rPr>
          <w:rFonts w:hint="eastAsia" w:ascii="黑体" w:hAnsi="黑体" w:eastAsia="黑体" w:cs="Times New Roman"/>
          <w:sz w:val="32"/>
          <w:shd w:val="clear" w:color="auto" w:fill="FFFFFF"/>
        </w:rPr>
        <w:t>收入预算情况说明</w:t>
      </w:r>
    </w:p>
    <w:p>
      <w:pPr>
        <w:spacing w:line="576" w:lineRule="exact"/>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rPr>
        <w:t>海南省图书馆2023年</w:t>
      </w:r>
      <w:r>
        <w:rPr>
          <w:rFonts w:hint="eastAsia" w:ascii="仿宋_GB2312" w:hAnsi="黑体" w:eastAsia="仿宋_GB2312"/>
          <w:sz w:val="32"/>
          <w:szCs w:val="32"/>
        </w:rPr>
        <w:t>收入预算</w:t>
      </w:r>
      <w:r>
        <w:rPr>
          <w:rFonts w:hint="eastAsia" w:ascii="仿宋_GB2312" w:hAnsi="黑体" w:eastAsia="仿宋_GB2312" w:cs="仿宋_GB2312"/>
          <w:sz w:val="32"/>
          <w:szCs w:val="32"/>
        </w:rPr>
        <w:t>6,356.40</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975.11</w:t>
      </w:r>
      <w:r>
        <w:rPr>
          <w:rFonts w:hint="eastAsia" w:ascii="仿宋_GB2312" w:hAnsi="黑体" w:eastAsia="仿宋_GB2312"/>
          <w:sz w:val="32"/>
          <w:szCs w:val="32"/>
        </w:rPr>
        <w:t>万元，占</w:t>
      </w:r>
      <w:r>
        <w:rPr>
          <w:rFonts w:hint="eastAsia" w:ascii="仿宋_GB2312" w:hAnsi="黑体" w:eastAsia="仿宋_GB2312" w:cs="仿宋_GB2312"/>
          <w:sz w:val="32"/>
          <w:szCs w:val="32"/>
        </w:rPr>
        <w:t>15.34</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5,381.30</w:t>
      </w:r>
      <w:r>
        <w:rPr>
          <w:rFonts w:hint="eastAsia" w:ascii="仿宋_GB2312" w:hAnsi="黑体" w:eastAsia="仿宋_GB2312"/>
          <w:sz w:val="32"/>
          <w:szCs w:val="32"/>
        </w:rPr>
        <w:t>万元，占</w:t>
      </w:r>
      <w:r>
        <w:rPr>
          <w:rFonts w:hint="eastAsia" w:ascii="仿宋_GB2312" w:hAnsi="黑体" w:eastAsia="仿宋_GB2312" w:cs="仿宋_GB2312"/>
          <w:sz w:val="32"/>
          <w:szCs w:val="32"/>
        </w:rPr>
        <w:t>84.66</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减少3,078.48</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主要是上年结</w:t>
      </w:r>
      <w:bookmarkStart w:id="0" w:name="_GoBack"/>
      <w:bookmarkEnd w:id="0"/>
      <w:r>
        <w:rPr>
          <w:rFonts w:hint="eastAsia" w:ascii="仿宋_GB2312" w:hAnsi="黑体" w:eastAsia="仿宋_GB2312"/>
          <w:sz w:val="32"/>
          <w:szCs w:val="32"/>
          <w:highlight w:val="none"/>
        </w:rPr>
        <w:t>转减少。</w:t>
      </w:r>
    </w:p>
    <w:p>
      <w:pPr>
        <w:spacing w:line="576"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海南省图书馆2023年</w:t>
      </w:r>
      <w:r>
        <w:rPr>
          <w:rFonts w:hint="eastAsia" w:ascii="黑体" w:hAnsi="黑体" w:eastAsia="黑体" w:cs="Times New Roman"/>
          <w:sz w:val="32"/>
          <w:shd w:val="clear" w:color="auto" w:fill="FFFFFF"/>
        </w:rPr>
        <w:t>支出预算情况说明</w:t>
      </w:r>
    </w:p>
    <w:p>
      <w:pPr>
        <w:spacing w:line="576"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海南省图书馆2023年</w:t>
      </w:r>
      <w:r>
        <w:rPr>
          <w:rFonts w:hint="eastAsia" w:ascii="仿宋_GB2312" w:hAnsi="黑体" w:eastAsia="仿宋_GB2312"/>
          <w:sz w:val="32"/>
          <w:szCs w:val="32"/>
        </w:rPr>
        <w:t>支出预算</w:t>
      </w:r>
      <w:r>
        <w:rPr>
          <w:rFonts w:hint="eastAsia" w:ascii="仿宋_GB2312" w:hAnsi="黑体" w:eastAsia="仿宋_GB2312" w:cs="仿宋_GB2312"/>
          <w:sz w:val="32"/>
          <w:szCs w:val="32"/>
        </w:rPr>
        <w:t>6,356.40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2,641.03</w:t>
      </w:r>
      <w:r>
        <w:rPr>
          <w:rFonts w:hint="eastAsia" w:ascii="仿宋_GB2312" w:hAnsi="黑体" w:eastAsia="仿宋_GB2312"/>
          <w:sz w:val="32"/>
          <w:szCs w:val="32"/>
        </w:rPr>
        <w:t>万元，占</w:t>
      </w:r>
      <w:r>
        <w:rPr>
          <w:rFonts w:hint="eastAsia" w:ascii="仿宋_GB2312" w:hAnsi="黑体" w:eastAsia="仿宋_GB2312" w:cs="仿宋_GB2312"/>
          <w:sz w:val="32"/>
          <w:szCs w:val="32"/>
        </w:rPr>
        <w:t>41.55</w:t>
      </w:r>
      <w:r>
        <w:rPr>
          <w:rFonts w:hint="eastAsia" w:ascii="仿宋_GB2312" w:hAnsi="黑体" w:eastAsia="仿宋_GB2312"/>
          <w:sz w:val="32"/>
          <w:szCs w:val="32"/>
        </w:rPr>
        <w:t>%；项目支出</w:t>
      </w:r>
      <w:r>
        <w:rPr>
          <w:rFonts w:hint="eastAsia" w:ascii="仿宋_GB2312" w:hAnsi="黑体" w:eastAsia="仿宋_GB2312" w:cs="仿宋_GB2312"/>
          <w:sz w:val="32"/>
          <w:szCs w:val="32"/>
        </w:rPr>
        <w:t>3,715.37</w:t>
      </w:r>
      <w:r>
        <w:rPr>
          <w:rFonts w:hint="eastAsia" w:ascii="仿宋_GB2312" w:hAnsi="黑体" w:eastAsia="仿宋_GB2312"/>
          <w:sz w:val="32"/>
          <w:szCs w:val="32"/>
        </w:rPr>
        <w:t>万元，占</w:t>
      </w:r>
      <w:r>
        <w:rPr>
          <w:rFonts w:hint="eastAsia" w:ascii="仿宋_GB2312" w:hAnsi="黑体" w:eastAsia="仿宋_GB2312" w:cs="仿宋_GB2312"/>
          <w:sz w:val="32"/>
          <w:szCs w:val="32"/>
        </w:rPr>
        <w:t>58.45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减少3,078.48</w:t>
      </w:r>
      <w:r>
        <w:rPr>
          <w:rFonts w:hint="eastAsia" w:ascii="仿宋_GB2312" w:hAnsi="黑体" w:eastAsia="仿宋_GB2312"/>
          <w:sz w:val="32"/>
          <w:szCs w:val="32"/>
        </w:rPr>
        <w:t>万元，主要是项目支出预算减少。</w:t>
      </w:r>
    </w:p>
    <w:p>
      <w:pPr>
        <w:spacing w:line="576"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6" w:lineRule="exact"/>
        <w:ind w:firstLine="640" w:firstLineChars="200"/>
        <w:rPr>
          <w:rFonts w:ascii="楷体" w:hAnsi="楷体" w:eastAsia="楷体"/>
          <w:sz w:val="32"/>
          <w:szCs w:val="32"/>
        </w:rPr>
      </w:pPr>
      <w:r>
        <w:rPr>
          <w:rFonts w:hint="eastAsia" w:ascii="楷体" w:hAnsi="楷体" w:eastAsia="楷体"/>
          <w:sz w:val="32"/>
          <w:szCs w:val="32"/>
        </w:rPr>
        <w:t>（一）政府采购情况</w:t>
      </w:r>
    </w:p>
    <w:p>
      <w:pPr>
        <w:spacing w:line="576" w:lineRule="exact"/>
        <w:ind w:firstLine="640"/>
        <w:rPr>
          <w:rFonts w:ascii="仿宋_GB2312" w:hAnsi="黑体" w:eastAsia="仿宋_GB2312"/>
          <w:sz w:val="32"/>
          <w:szCs w:val="32"/>
        </w:rPr>
      </w:pPr>
      <w:r>
        <w:rPr>
          <w:rFonts w:hint="eastAsia" w:ascii="仿宋_GB2312" w:hAnsi="黑体" w:eastAsia="仿宋_GB2312" w:cs="仿宋_GB2312"/>
          <w:sz w:val="32"/>
          <w:szCs w:val="32"/>
        </w:rPr>
        <w:t>2023年海南省图书馆单位政府采购预算总额1,711.99</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894.99</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817</w:t>
      </w:r>
      <w:r>
        <w:rPr>
          <w:rFonts w:hint="eastAsia" w:ascii="仿宋_GB2312" w:hAnsi="黑体" w:eastAsia="仿宋_GB2312"/>
          <w:sz w:val="32"/>
          <w:szCs w:val="32"/>
        </w:rPr>
        <w:t>万元。</w:t>
      </w:r>
    </w:p>
    <w:p>
      <w:pPr>
        <w:spacing w:line="576"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6"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截至2022</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海南省图书馆共有车辆1辆，其中，领导干部用车0辆，机要通信应急用车0辆、一般执法执勤用车0辆、特种专业技术用车0辆、其他用车1辆。单位价值100万元以上设备0台（套）。</w:t>
      </w:r>
    </w:p>
    <w:p>
      <w:pPr>
        <w:widowControl/>
        <w:spacing w:line="576" w:lineRule="exact"/>
        <w:ind w:firstLine="640" w:firstLineChars="200"/>
        <w:jc w:val="left"/>
        <w:rPr>
          <w:rFonts w:ascii="楷体" w:hAnsi="楷体" w:eastAsia="楷体"/>
          <w:sz w:val="32"/>
          <w:szCs w:val="32"/>
        </w:rPr>
      </w:pPr>
      <w:r>
        <w:rPr>
          <w:rFonts w:hint="eastAsia" w:ascii="楷体" w:hAnsi="楷体" w:eastAsia="楷体"/>
          <w:sz w:val="32"/>
          <w:szCs w:val="32"/>
        </w:rPr>
        <w:t>（四）</w:t>
      </w:r>
      <w:r>
        <w:rPr>
          <w:rFonts w:hint="eastAsia" w:ascii="楷体" w:hAnsi="楷体" w:eastAsia="楷体" w:cs="黑体"/>
          <w:sz w:val="32"/>
          <w:szCs w:val="32"/>
          <w:lang w:bidi="ar"/>
        </w:rPr>
        <w:t>绩效目标设置及重点项目绩效目标说明</w:t>
      </w:r>
    </w:p>
    <w:p>
      <w:pPr>
        <w:spacing w:line="576"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2023年海南省图书馆单位16个项目实行绩效目标管理，涉及一般公共预算5,381.30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spacing w:line="576" w:lineRule="exact"/>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spacing w:line="576"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公共场馆运行事务，预算安排800万元，主要用于省图书馆公共场馆正常运行，绩效目标是读者活动不少于50场；为读者免费开放运行1年；物业管理服务365天。建设馆藏中文纸质图书、报刊、地方文献及数字资源库等资源。力争2023年底图书藏量达到200万册。</w:t>
      </w:r>
    </w:p>
    <w:p>
      <w:pPr>
        <w:spacing w:line="576"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 图书采购及阅读推广项目，预算安排600万元，主要用于主题图书采购及阅读推广，绩效目标是为省图书馆二期（含东楼和西楼）新建的自贸港特色阅读空间、中华优秀传统文化公共阅读区、24小时自助阅读区及新少年儿童馆的主题图书阅览室配备相应的馆藏纸质图书，能够丰富馆藏文献资源体系建设，保障省图书馆二期正常开馆，有效地探索“旅游+文化”服务模式，进一步满足全省居民及游客的文化需求。</w:t>
      </w:r>
    </w:p>
    <w:p>
      <w:pPr>
        <w:spacing w:line="576"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3.信息系统运行维护项目,预算安排500万元,主要用于图书馆信息系统运行维护, 绩效目标是保障省图书馆信息化建设正常运行。对现有的省图书馆已在用的互联网专线继续购买租赁服务，保障省图书馆及各市县图书馆信息化服务。对海南省图书馆现有的网络及网络安全系统、服务器、存储系统、机房弱电系统等进行监控和管理，保证信息系统的各类业务应用系统可靠、高效、持续、安全运行。对现有的省图书馆已在用的互联网专线继续购买租赁服务，保障省图书馆及各市县图书馆信息化服务。</w:t>
      </w:r>
    </w:p>
    <w:p>
      <w:pPr>
        <w:spacing w:line="576" w:lineRule="exact"/>
        <w:jc w:val="center"/>
        <w:rPr>
          <w:rFonts w:ascii="黑体" w:hAnsi="黑体" w:eastAsia="黑体"/>
          <w:sz w:val="32"/>
          <w:szCs w:val="32"/>
        </w:rPr>
      </w:pPr>
    </w:p>
    <w:p>
      <w:pPr>
        <w:spacing w:line="576" w:lineRule="exact"/>
        <w:jc w:val="left"/>
        <w:rPr>
          <w:rFonts w:ascii="仿宋_GB2312" w:hAnsi="宋体" w:eastAsia="仿宋_GB2312" w:cs="宋体"/>
          <w:color w:val="000000"/>
          <w:kern w:val="0"/>
          <w:sz w:val="32"/>
          <w:szCs w:val="30"/>
        </w:rPr>
      </w:pPr>
    </w:p>
    <w:p>
      <w:pPr>
        <w:spacing w:line="576" w:lineRule="exact"/>
        <w:jc w:val="center"/>
        <w:rPr>
          <w:rFonts w:ascii="黑体" w:hAnsi="黑体" w:eastAsia="黑体"/>
          <w:sz w:val="32"/>
          <w:szCs w:val="32"/>
        </w:rPr>
      </w:pPr>
      <w:r>
        <w:rPr>
          <w:rFonts w:hint="eastAsia" w:ascii="黑体" w:hAnsi="黑体" w:eastAsia="黑体"/>
          <w:sz w:val="32"/>
          <w:szCs w:val="32"/>
        </w:rPr>
        <w:t>第四部分  名词解释</w:t>
      </w:r>
    </w:p>
    <w:p>
      <w:pPr>
        <w:spacing w:line="576" w:lineRule="exact"/>
        <w:ind w:firstLine="640" w:firstLineChars="200"/>
        <w:jc w:val="left"/>
        <w:rPr>
          <w:rFonts w:ascii="仿宋_GB2312" w:eastAsia="仿宋_GB2312" w:cs="宋体"/>
          <w:bCs/>
          <w:color w:val="000000"/>
          <w:kern w:val="0"/>
          <w:sz w:val="32"/>
          <w:szCs w:val="32"/>
          <w:lang w:val="zh-CN"/>
        </w:rPr>
      </w:pP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76" w:lineRule="exact"/>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576" w:lineRule="exact"/>
        <w:ind w:firstLine="640" w:firstLineChars="200"/>
        <w:rPr>
          <w:rFonts w:ascii="仿宋_GB2312" w:hAnsi="黑体" w:eastAsia="仿宋_GB2312" w:cs="仿宋_GB2312"/>
          <w:sz w:val="32"/>
          <w:szCs w:val="32"/>
        </w:rPr>
      </w:pPr>
    </w:p>
    <w:p>
      <w:pPr>
        <w:spacing w:line="560" w:lineRule="exact"/>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2138499"/>
      <w:docPartObj>
        <w:docPartGallery w:val="autotext"/>
      </w:docPartObj>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5</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853227988"/>
        <w:docPartObj>
          <w:docPartGallery w:val="autotext"/>
        </w:docPartObj>
      </w:sdtPr>
      <w:sdtEndPr>
        <w:rPr>
          <w:rFonts w:asciiTheme="majorEastAsia" w:hAnsiTheme="majorEastAsia" w:eastAsiaTheme="majorEastAsia"/>
          <w:sz w:val="28"/>
          <w:szCs w:val="28"/>
        </w:rPr>
      </w:sdtEndPr>
      <w:sdtContent>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6</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sdtContent>
    </w:sdt>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F9F"/>
    <w:rsid w:val="000430AD"/>
    <w:rsid w:val="000907CE"/>
    <w:rsid w:val="000C2A0B"/>
    <w:rsid w:val="00185A5F"/>
    <w:rsid w:val="00277ADD"/>
    <w:rsid w:val="002B79D4"/>
    <w:rsid w:val="00320C7A"/>
    <w:rsid w:val="00364D12"/>
    <w:rsid w:val="003F6A9F"/>
    <w:rsid w:val="0048073E"/>
    <w:rsid w:val="00485365"/>
    <w:rsid w:val="004E72BB"/>
    <w:rsid w:val="004F3503"/>
    <w:rsid w:val="00500769"/>
    <w:rsid w:val="00506B5A"/>
    <w:rsid w:val="00527E9F"/>
    <w:rsid w:val="00543BFA"/>
    <w:rsid w:val="0054577F"/>
    <w:rsid w:val="00687148"/>
    <w:rsid w:val="00697164"/>
    <w:rsid w:val="00790B10"/>
    <w:rsid w:val="00794458"/>
    <w:rsid w:val="007B06D9"/>
    <w:rsid w:val="007D352F"/>
    <w:rsid w:val="00860078"/>
    <w:rsid w:val="008A7A0E"/>
    <w:rsid w:val="00930BF2"/>
    <w:rsid w:val="00986F71"/>
    <w:rsid w:val="009F5AA2"/>
    <w:rsid w:val="00A34930"/>
    <w:rsid w:val="00AE0945"/>
    <w:rsid w:val="00AF5EFF"/>
    <w:rsid w:val="00AF6055"/>
    <w:rsid w:val="00B41198"/>
    <w:rsid w:val="00B53BFA"/>
    <w:rsid w:val="00BE4D8A"/>
    <w:rsid w:val="00C55CCD"/>
    <w:rsid w:val="00C90E25"/>
    <w:rsid w:val="00D3725B"/>
    <w:rsid w:val="00D9107D"/>
    <w:rsid w:val="00DB3961"/>
    <w:rsid w:val="00DC06B6"/>
    <w:rsid w:val="00DF78DF"/>
    <w:rsid w:val="00E172B7"/>
    <w:rsid w:val="00E606B4"/>
    <w:rsid w:val="00EA25BA"/>
    <w:rsid w:val="00EF412F"/>
    <w:rsid w:val="00F01F41"/>
    <w:rsid w:val="00F54F9F"/>
    <w:rsid w:val="2F7FB8C3"/>
    <w:rsid w:val="3C7F59A9"/>
    <w:rsid w:val="68FFE93E"/>
    <w:rsid w:val="79F328EA"/>
    <w:rsid w:val="AAD54D5D"/>
    <w:rsid w:val="B5F7A9EE"/>
    <w:rsid w:val="CB2BF145"/>
    <w:rsid w:val="CFA92745"/>
    <w:rsid w:val="DA8F6F92"/>
    <w:rsid w:val="DDCF1771"/>
    <w:rsid w:val="DFE962DB"/>
    <w:rsid w:val="EBE6EE31"/>
    <w:rsid w:val="F7BFC6EB"/>
    <w:rsid w:val="FCFF9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rPr>
      <w:rFonts w:ascii="Calibri" w:hAnsi="Calibri" w:eastAsia="宋体" w:cs="黑体"/>
    </w:rPr>
  </w:style>
  <w:style w:type="character" w:customStyle="1" w:styleId="8">
    <w:name w:val="批注框文本 Char"/>
    <w:basedOn w:val="6"/>
    <w:link w:val="2"/>
    <w:semiHidden/>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694</Words>
  <Characters>3959</Characters>
  <Lines>32</Lines>
  <Paragraphs>9</Paragraphs>
  <TotalTime>20</TotalTime>
  <ScaleCrop>false</ScaleCrop>
  <LinksUpToDate>false</LinksUpToDate>
  <CharactersWithSpaces>4644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2023-02-08T09:15:00Z</dcterms:created>
  <dc:creator>Administrator</dc:creator>
  <cp:lastModifiedBy>user</cp:lastModifiedBy>
  <cp:lastPrinted>2023-02-10T09:38:00Z</cp:lastPrinted>
  <dcterms:modified xsi:type="dcterms:W3CDTF">2023-02-14T11:22:59Z</dcterms:modified>
  <dc:title>2023年海南省图书馆单位预算</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