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仿宋" w:eastAsia="仿宋" w:cs="仿宋"/>
          <w:b/>
          <w:bCs/>
          <w:color w:val="000000"/>
          <w:sz w:val="32"/>
          <w:szCs w:val="32"/>
          <w:lang w:val="en-US" w:eastAsia="zh-CN"/>
        </w:rPr>
      </w:pPr>
      <w:bookmarkStart w:id="0" w:name="_GoBack"/>
      <w:r>
        <w:rPr>
          <w:rFonts w:ascii="仿宋" w:eastAsia="仿宋" w:cs="仿宋"/>
          <w:b/>
          <w:bCs/>
          <w:color w:val="000000"/>
          <w:sz w:val="32"/>
          <w:szCs w:val="32"/>
        </w:rPr>
        <w:t>附件1：</w:t>
      </w:r>
      <w:r>
        <w:rPr>
          <w:rFonts w:hint="eastAsia" w:ascii="仿宋" w:eastAsia="仿宋" w:cs="仿宋"/>
          <w:b/>
          <w:bCs/>
          <w:color w:val="000000"/>
          <w:sz w:val="32"/>
          <w:szCs w:val="32"/>
          <w:lang w:val="en-US" w:eastAsia="zh-CN"/>
        </w:rPr>
        <w:t>工程量清单</w:t>
      </w:r>
    </w:p>
    <w:bookmarkEnd w:id="0"/>
    <w:p>
      <w:pPr>
        <w:spacing w:line="360" w:lineRule="auto"/>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工程量清单及编制说明</w:t>
      </w:r>
    </w:p>
    <w:p>
      <w:pPr>
        <w:jc w:val="center"/>
        <w:rPr>
          <w:rFonts w:hint="eastAsia" w:ascii="宋体" w:hAnsi="宋体" w:eastAsia="宋体" w:cs="宋体"/>
          <w:b/>
          <w:color w:val="000000"/>
          <w:sz w:val="36"/>
        </w:rPr>
      </w:pPr>
    </w:p>
    <w:p>
      <w:pPr>
        <w:spacing w:line="360" w:lineRule="auto"/>
        <w:jc w:val="left"/>
        <w:rPr>
          <w:rFonts w:hint="eastAsia" w:ascii="宋体" w:hAnsi="宋体" w:eastAsia="宋体" w:cs="宋体"/>
          <w:b/>
          <w:bCs/>
          <w:sz w:val="28"/>
          <w:szCs w:val="28"/>
          <w:lang w:eastAsia="zh-CN"/>
        </w:rPr>
      </w:pPr>
      <w:r>
        <w:rPr>
          <w:rFonts w:hint="eastAsia" w:ascii="宋体" w:hAnsi="宋体" w:eastAsia="宋体" w:cs="宋体"/>
          <w:b/>
          <w:bCs/>
          <w:sz w:val="28"/>
          <w:szCs w:val="28"/>
        </w:rPr>
        <w:t>一、工程概况</w:t>
      </w:r>
      <w:r>
        <w:rPr>
          <w:rFonts w:hint="eastAsia" w:ascii="宋体" w:hAnsi="宋体" w:eastAsia="宋体" w:cs="宋体"/>
          <w:b/>
          <w:bCs/>
          <w:sz w:val="28"/>
          <w:szCs w:val="28"/>
          <w:lang w:eastAsia="zh-CN"/>
        </w:rPr>
        <w:t>：</w:t>
      </w:r>
    </w:p>
    <w:p>
      <w:pPr>
        <w:tabs>
          <w:tab w:val="left" w:pos="610"/>
        </w:tabs>
        <w:spacing w:line="500" w:lineRule="exact"/>
        <w:ind w:left="439" w:leftChars="209" w:firstLine="140" w:firstLineChars="50"/>
        <w:jc w:val="left"/>
        <w:rPr>
          <w:rFonts w:hint="eastAsia" w:ascii="宋体" w:hAnsi="宋体" w:cs="宋体"/>
          <w:color w:val="auto"/>
          <w:sz w:val="28"/>
          <w:szCs w:val="28"/>
          <w:lang w:val="en-US" w:eastAsia="zh-CN"/>
        </w:rPr>
      </w:pPr>
      <w:r>
        <w:rPr>
          <w:rFonts w:hint="eastAsia" w:ascii="宋体" w:hAnsi="宋体" w:eastAsia="宋体" w:cs="宋体"/>
          <w:sz w:val="28"/>
          <w:szCs w:val="28"/>
        </w:rPr>
        <w:t>1、</w:t>
      </w:r>
      <w:r>
        <w:rPr>
          <w:rFonts w:hint="eastAsia" w:ascii="宋体" w:hAnsi="宋体" w:eastAsia="宋体" w:cs="宋体"/>
          <w:color w:val="auto"/>
          <w:sz w:val="28"/>
          <w:szCs w:val="28"/>
        </w:rPr>
        <w:t>项目名称：</w:t>
      </w:r>
      <w:r>
        <w:rPr>
          <w:rFonts w:hint="eastAsia" w:ascii="宋体" w:hAnsi="宋体" w:cs="宋体"/>
          <w:color w:val="auto"/>
          <w:sz w:val="28"/>
          <w:szCs w:val="28"/>
          <w:lang w:val="en-US" w:eastAsia="zh-CN"/>
        </w:rPr>
        <w:t>桂林洋农场滨海综合楼D～I/5～9轴部分</w:t>
      </w:r>
    </w:p>
    <w:p>
      <w:pPr>
        <w:tabs>
          <w:tab w:val="left" w:pos="610"/>
        </w:tabs>
        <w:spacing w:line="500" w:lineRule="exact"/>
        <w:ind w:left="439" w:leftChars="209" w:firstLine="140" w:firstLineChars="50"/>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2、建设单位：海南省旅游和文化广电体育厅</w:t>
      </w:r>
    </w:p>
    <w:p>
      <w:pPr>
        <w:tabs>
          <w:tab w:val="left" w:pos="610"/>
        </w:tabs>
        <w:spacing w:line="500" w:lineRule="exact"/>
        <w:ind w:left="439" w:leftChars="209" w:firstLine="140" w:firstLineChars="50"/>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3、建设地点：海口市桂林洋</w:t>
      </w:r>
    </w:p>
    <w:p>
      <w:pPr>
        <w:tabs>
          <w:tab w:val="left" w:pos="610"/>
        </w:tabs>
        <w:spacing w:line="500" w:lineRule="exact"/>
        <w:ind w:left="439" w:leftChars="209" w:firstLine="140" w:firstLineChars="50"/>
        <w:jc w:val="left"/>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4、总建筑面积：3500平方米</w:t>
      </w:r>
      <w:r>
        <w:rPr>
          <w:rFonts w:hint="eastAsia" w:ascii="宋体" w:hAnsi="宋体" w:cs="宋体"/>
          <w:color w:val="FF0000"/>
          <w:sz w:val="28"/>
          <w:szCs w:val="28"/>
          <w:lang w:val="en-US" w:eastAsia="zh-CN"/>
        </w:rPr>
        <w:t>（以现场实际为准）</w:t>
      </w:r>
    </w:p>
    <w:p>
      <w:pPr>
        <w:tabs>
          <w:tab w:val="left" w:pos="610"/>
        </w:tabs>
        <w:spacing w:line="500" w:lineRule="exact"/>
        <w:ind w:left="439" w:leftChars="209" w:firstLine="140" w:firstLineChars="50"/>
        <w:jc w:val="left"/>
        <w:rPr>
          <w:rFonts w:hint="default" w:ascii="宋体" w:hAnsi="宋体" w:eastAsia="宋体" w:cs="宋体"/>
          <w:color w:val="FF0000"/>
          <w:sz w:val="28"/>
          <w:szCs w:val="28"/>
          <w:lang w:val="en-US" w:eastAsia="zh-CN"/>
        </w:rPr>
      </w:pPr>
      <w:r>
        <w:rPr>
          <w:rFonts w:hint="eastAsia" w:ascii="宋体" w:hAnsi="宋体" w:cs="宋体"/>
          <w:color w:val="auto"/>
          <w:sz w:val="28"/>
          <w:szCs w:val="28"/>
          <w:lang w:val="en-US" w:eastAsia="zh-CN"/>
        </w:rPr>
        <w:t>5</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项目特征</w:t>
      </w:r>
      <w:r>
        <w:rPr>
          <w:rFonts w:hint="eastAsia" w:ascii="宋体" w:hAnsi="宋体" w:eastAsia="宋体" w:cs="宋体"/>
          <w:color w:val="auto"/>
          <w:sz w:val="28"/>
          <w:szCs w:val="28"/>
        </w:rPr>
        <w:t>：</w:t>
      </w:r>
      <w:r>
        <w:rPr>
          <w:rFonts w:hint="eastAsia" w:ascii="宋体" w:hAnsi="宋体" w:cs="宋体"/>
          <w:color w:val="auto"/>
          <w:sz w:val="28"/>
          <w:szCs w:val="28"/>
          <w:lang w:val="en-US" w:eastAsia="zh-CN"/>
        </w:rPr>
        <w:t>混凝土框架结构拆除及拆除垃圾清理，乔木砍伐运输。</w:t>
      </w:r>
    </w:p>
    <w:p>
      <w:pPr>
        <w:spacing w:line="360" w:lineRule="auto"/>
        <w:jc w:val="left"/>
        <w:rPr>
          <w:rFonts w:hint="eastAsia" w:ascii="宋体" w:hAnsi="宋体" w:eastAsia="宋体" w:cs="宋体"/>
          <w:b/>
          <w:bCs w:val="0"/>
          <w:sz w:val="28"/>
          <w:szCs w:val="28"/>
          <w:lang w:eastAsia="zh-CN"/>
        </w:rPr>
      </w:pPr>
      <w:r>
        <w:rPr>
          <w:rFonts w:hint="eastAsia" w:ascii="宋体" w:hAnsi="宋体" w:eastAsia="宋体" w:cs="宋体"/>
          <w:b/>
          <w:bCs w:val="0"/>
          <w:sz w:val="28"/>
          <w:szCs w:val="28"/>
        </w:rPr>
        <w:t>二、工程编制依据</w:t>
      </w:r>
      <w:r>
        <w:rPr>
          <w:rFonts w:hint="eastAsia" w:ascii="宋体" w:hAnsi="宋体" w:eastAsia="宋体" w:cs="宋体"/>
          <w:b/>
          <w:bCs w:val="0"/>
          <w:sz w:val="28"/>
          <w:szCs w:val="28"/>
          <w:lang w:eastAsia="zh-CN"/>
        </w:rPr>
        <w:t>：</w:t>
      </w:r>
    </w:p>
    <w:p>
      <w:pPr>
        <w:spacing w:line="360" w:lineRule="auto"/>
        <w:ind w:right="178" w:rightChars="85" w:firstLine="537" w:firstLineChars="192"/>
        <w:jc w:val="left"/>
        <w:rPr>
          <w:rFonts w:hint="eastAsia" w:ascii="宋体" w:hAnsi="宋体" w:eastAsia="宋体" w:cs="宋体"/>
          <w:kern w:val="0"/>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由建设单位提供的</w:t>
      </w:r>
      <w:r>
        <w:rPr>
          <w:rFonts w:hint="eastAsia" w:ascii="宋体" w:hAnsi="宋体" w:eastAsia="宋体" w:cs="宋体"/>
          <w:kern w:val="0"/>
          <w:sz w:val="28"/>
          <w:szCs w:val="28"/>
        </w:rPr>
        <w:t>图纸</w:t>
      </w:r>
      <w:r>
        <w:rPr>
          <w:rFonts w:hint="eastAsia" w:ascii="宋体" w:hAnsi="宋体" w:cs="宋体"/>
          <w:kern w:val="0"/>
          <w:sz w:val="28"/>
          <w:szCs w:val="28"/>
          <w:lang w:val="en-US" w:eastAsia="zh-CN"/>
        </w:rPr>
        <w:t>及现场资料</w:t>
      </w:r>
      <w:r>
        <w:rPr>
          <w:rFonts w:hint="eastAsia" w:ascii="宋体" w:hAnsi="宋体" w:eastAsia="宋体" w:cs="宋体"/>
          <w:kern w:val="0"/>
          <w:sz w:val="28"/>
          <w:szCs w:val="28"/>
        </w:rPr>
        <w:t>；</w:t>
      </w:r>
    </w:p>
    <w:p>
      <w:pPr>
        <w:spacing w:line="360" w:lineRule="auto"/>
        <w:ind w:right="178" w:rightChars="85" w:firstLine="537" w:firstLineChars="192"/>
        <w:jc w:val="left"/>
        <w:rPr>
          <w:rFonts w:hint="eastAsia" w:ascii="宋体" w:hAnsi="宋体" w:eastAsia="宋体" w:cs="宋体"/>
          <w:color w:val="auto"/>
          <w:kern w:val="0"/>
          <w:sz w:val="28"/>
          <w:szCs w:val="28"/>
          <w:lang w:val="en-US" w:eastAsia="zh-CN"/>
        </w:rPr>
      </w:pPr>
      <w:r>
        <w:rPr>
          <w:rFonts w:hint="eastAsia" w:ascii="宋体" w:hAnsi="宋体" w:eastAsia="宋体" w:cs="宋体"/>
          <w:kern w:val="0"/>
          <w:sz w:val="28"/>
          <w:szCs w:val="28"/>
          <w:lang w:val="en-US" w:eastAsia="zh-CN"/>
        </w:rPr>
        <w:t>2、</w:t>
      </w:r>
      <w:r>
        <w:rPr>
          <w:rFonts w:hint="eastAsia" w:ascii="宋体" w:hAnsi="宋体" w:eastAsia="宋体" w:cs="宋体"/>
          <w:color w:val="auto"/>
          <w:kern w:val="0"/>
          <w:sz w:val="28"/>
          <w:szCs w:val="28"/>
          <w:lang w:val="en-US" w:eastAsia="zh-CN"/>
        </w:rPr>
        <w:t>住建部颁发的《建设工程工程量清单计价规范》（GB50500-2013）（以下简称13清单规范）；</w:t>
      </w:r>
    </w:p>
    <w:p>
      <w:pPr>
        <w:pStyle w:val="14"/>
        <w:keepNext w:val="0"/>
        <w:keepLines w:val="0"/>
        <w:widowControl/>
        <w:suppressLineNumbers w:val="0"/>
        <w:spacing w:before="0" w:beforeAutospacing="0" w:after="0" w:afterAutospacing="0"/>
        <w:ind w:left="0" w:right="0"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、海南省建设厅颁发的《海南省市政工程综合定额(2017)》</w:t>
      </w:r>
      <w:r>
        <w:rPr>
          <w:rFonts w:hint="eastAsia" w:ascii="宋体" w:hAnsi="宋体" w:eastAsia="宋体" w:cs="宋体"/>
          <w:color w:val="auto"/>
          <w:sz w:val="28"/>
          <w:szCs w:val="28"/>
          <w:lang w:eastAsia="zh-CN"/>
        </w:rPr>
        <w:t>；</w:t>
      </w:r>
    </w:p>
    <w:p>
      <w:pPr>
        <w:pStyle w:val="14"/>
        <w:keepNext w:val="0"/>
        <w:keepLines w:val="0"/>
        <w:widowControl/>
        <w:suppressLineNumbers w:val="0"/>
        <w:spacing w:before="0" w:beforeAutospacing="0" w:after="0" w:afterAutospacing="0"/>
        <w:ind w:left="0" w:right="0" w:firstLine="560" w:firstLineChars="200"/>
        <w:rPr>
          <w:rFonts w:hint="eastAsia" w:ascii="宋体" w:hAnsi="宋体" w:eastAsia="宋体" w:cs="宋体"/>
          <w:b w:val="0"/>
          <w:bCs/>
          <w:sz w:val="28"/>
          <w:szCs w:val="28"/>
          <w:lang w:eastAsia="zh-CN"/>
        </w:rPr>
      </w:pPr>
      <w:r>
        <w:rPr>
          <w:rFonts w:hint="eastAsia" w:ascii="宋体" w:hAnsi="宋体" w:eastAsia="宋体" w:cs="宋体"/>
          <w:color w:val="auto"/>
          <w:sz w:val="28"/>
          <w:szCs w:val="28"/>
          <w:lang w:val="en-US" w:eastAsia="zh-CN"/>
        </w:rPr>
        <w:t>4、</w:t>
      </w:r>
      <w:r>
        <w:rPr>
          <w:rFonts w:hint="eastAsia" w:ascii="宋体" w:hAnsi="宋体" w:eastAsia="宋体" w:cs="宋体"/>
          <w:b w:val="0"/>
          <w:bCs/>
          <w:kern w:val="0"/>
          <w:sz w:val="28"/>
          <w:szCs w:val="28"/>
        </w:rPr>
        <w:t>《</w:t>
      </w:r>
      <w:r>
        <w:rPr>
          <w:rFonts w:hint="eastAsia" w:ascii="宋体" w:hAnsi="宋体" w:eastAsia="宋体" w:cs="宋体"/>
          <w:b w:val="0"/>
          <w:bCs/>
          <w:sz w:val="28"/>
          <w:szCs w:val="28"/>
        </w:rPr>
        <w:t>关于调整我省建设工程安全防护、文明施工措施费的通知》（琼建定[2018]48号）</w:t>
      </w:r>
      <w:r>
        <w:rPr>
          <w:rFonts w:hint="eastAsia" w:ascii="宋体" w:hAnsi="宋体" w:eastAsia="宋体" w:cs="宋体"/>
          <w:b w:val="0"/>
          <w:bCs/>
          <w:sz w:val="28"/>
          <w:szCs w:val="28"/>
          <w:lang w:eastAsia="zh-CN"/>
        </w:rPr>
        <w:t>、海南省住房和城乡建设厅《关于调整海南省建设工程社会保险费率的通知》（琼建定﹝2019﹞128号）；</w:t>
      </w:r>
    </w:p>
    <w:p>
      <w:pPr>
        <w:pStyle w:val="14"/>
        <w:keepNext w:val="0"/>
        <w:keepLines w:val="0"/>
        <w:widowControl/>
        <w:suppressLineNumbers w:val="0"/>
        <w:spacing w:before="0" w:beforeAutospacing="0" w:after="0" w:afterAutospacing="0"/>
        <w:ind w:left="0" w:right="0" w:firstLine="560" w:firstLineChars="200"/>
        <w:rPr>
          <w:rFonts w:hint="eastAsia" w:ascii="宋体" w:hAnsi="宋体" w:eastAsia="宋体" w:cs="宋体"/>
          <w:b w:val="0"/>
          <w:bCs/>
          <w:sz w:val="28"/>
          <w:szCs w:val="28"/>
          <w:lang w:eastAsia="zh-CN"/>
        </w:rPr>
      </w:pPr>
      <w:r>
        <w:rPr>
          <w:rFonts w:hint="eastAsia" w:ascii="宋体" w:hAnsi="宋体" w:eastAsia="宋体" w:cs="宋体"/>
          <w:b w:val="0"/>
          <w:bCs/>
          <w:sz w:val="28"/>
          <w:szCs w:val="28"/>
          <w:lang w:val="en-US" w:eastAsia="zh-CN"/>
        </w:rPr>
        <w:t>5、</w:t>
      </w:r>
      <w:r>
        <w:rPr>
          <w:rFonts w:hint="eastAsia" w:ascii="宋体" w:hAnsi="宋体" w:eastAsia="宋体" w:cs="宋体"/>
          <w:b w:val="0"/>
          <w:bCs/>
          <w:sz w:val="28"/>
          <w:szCs w:val="28"/>
        </w:rPr>
        <w:t>海南省住房和城乡建设厅发布的《海南省住房与城乡建设厅关于调整建筑工人人工单价的通知》（琼建</w:t>
      </w:r>
      <w:r>
        <w:rPr>
          <w:rFonts w:hint="eastAsia" w:ascii="宋体" w:hAnsi="宋体" w:eastAsia="宋体" w:cs="宋体"/>
          <w:b w:val="0"/>
          <w:bCs/>
          <w:sz w:val="28"/>
          <w:szCs w:val="28"/>
          <w:lang w:val="en-US" w:eastAsia="zh-CN"/>
        </w:rPr>
        <w:t>规</w:t>
      </w:r>
      <w:r>
        <w:rPr>
          <w:rFonts w:hint="eastAsia" w:ascii="宋体" w:hAnsi="宋体" w:eastAsia="宋体" w:cs="宋体"/>
          <w:b w:val="0"/>
          <w:bCs/>
          <w:sz w:val="28"/>
          <w:szCs w:val="28"/>
        </w:rPr>
        <w:t>[20</w:t>
      </w:r>
      <w:r>
        <w:rPr>
          <w:rFonts w:hint="eastAsia" w:ascii="宋体" w:hAnsi="宋体" w:eastAsia="宋体" w:cs="宋体"/>
          <w:b w:val="0"/>
          <w:bCs/>
          <w:sz w:val="28"/>
          <w:szCs w:val="28"/>
          <w:lang w:val="en-US" w:eastAsia="zh-CN"/>
        </w:rPr>
        <w:t>21</w:t>
      </w:r>
      <w:r>
        <w:rPr>
          <w:rFonts w:hint="eastAsia" w:ascii="宋体" w:hAnsi="宋体" w:eastAsia="宋体" w:cs="宋体"/>
          <w:b w:val="0"/>
          <w:bCs/>
          <w:sz w:val="28"/>
          <w:szCs w:val="28"/>
        </w:rPr>
        <w:t>]</w:t>
      </w:r>
      <w:r>
        <w:rPr>
          <w:rFonts w:hint="eastAsia" w:ascii="宋体" w:hAnsi="宋体" w:eastAsia="宋体" w:cs="宋体"/>
          <w:b w:val="0"/>
          <w:bCs/>
          <w:sz w:val="28"/>
          <w:szCs w:val="28"/>
          <w:lang w:val="en-US" w:eastAsia="zh-CN"/>
        </w:rPr>
        <w:t>02</w:t>
      </w:r>
      <w:r>
        <w:rPr>
          <w:rFonts w:hint="eastAsia" w:ascii="宋体" w:hAnsi="宋体" w:eastAsia="宋体" w:cs="宋体"/>
          <w:b w:val="0"/>
          <w:bCs/>
          <w:sz w:val="28"/>
          <w:szCs w:val="28"/>
        </w:rPr>
        <w:t>号）</w:t>
      </w:r>
      <w:r>
        <w:rPr>
          <w:rFonts w:hint="eastAsia" w:ascii="宋体" w:hAnsi="宋体" w:eastAsia="宋体" w:cs="宋体"/>
          <w:b w:val="0"/>
          <w:bCs/>
          <w:sz w:val="28"/>
          <w:szCs w:val="28"/>
          <w:lang w:eastAsia="zh-CN"/>
        </w:rPr>
        <w:t>；</w:t>
      </w:r>
    </w:p>
    <w:p>
      <w:pPr>
        <w:pStyle w:val="14"/>
        <w:keepNext w:val="0"/>
        <w:keepLines w:val="0"/>
        <w:widowControl/>
        <w:suppressLineNumbers w:val="0"/>
        <w:spacing w:before="0" w:beforeAutospacing="0" w:after="0" w:afterAutospacing="0"/>
        <w:ind w:left="0" w:right="0" w:firstLine="560" w:firstLineChars="200"/>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6、海南省住房和城乡建设厅颁发的《关于建筑业营业税改征增值税调整海南省建设工程计价依据的实施意见》的通知（琼建定[2016]112号）、《关于调整海南省建设工程增值税税率的通知》( 琼建定函[2019]100号)。</w:t>
      </w:r>
    </w:p>
    <w:p>
      <w:pPr>
        <w:pStyle w:val="14"/>
        <w:keepNext w:val="0"/>
        <w:keepLines w:val="0"/>
        <w:widowControl/>
        <w:suppressLineNumbers w:val="0"/>
        <w:spacing w:before="0" w:beforeAutospacing="0" w:after="0" w:afterAutospacing="0"/>
        <w:ind w:right="0"/>
        <w:rPr>
          <w:rFonts w:hint="eastAsia"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三、编制范围：</w:t>
      </w:r>
    </w:p>
    <w:p>
      <w:pPr>
        <w:pStyle w:val="14"/>
        <w:keepNext w:val="0"/>
        <w:keepLines w:val="0"/>
        <w:widowControl/>
        <w:suppressLineNumbers w:val="0"/>
        <w:spacing w:before="0" w:beforeAutospacing="0" w:after="0" w:afterAutospacing="0"/>
        <w:ind w:right="0" w:firstLine="560" w:firstLineChars="200"/>
        <w:rPr>
          <w:rFonts w:hint="default" w:ascii="宋体" w:hAnsi="宋体" w:eastAsia="宋体" w:cs="宋体"/>
          <w:b w:val="0"/>
          <w:bCs/>
          <w:color w:val="auto"/>
          <w:sz w:val="28"/>
          <w:szCs w:val="28"/>
          <w:lang w:val="en-US" w:eastAsia="zh-CN"/>
        </w:rPr>
      </w:pPr>
      <w:r>
        <w:rPr>
          <w:rFonts w:hint="eastAsia" w:ascii="宋体" w:hAnsi="宋体" w:eastAsia="宋体" w:cs="宋体"/>
          <w:color w:val="auto"/>
          <w:sz w:val="28"/>
          <w:szCs w:val="28"/>
          <w:lang w:val="en-US" w:eastAsia="zh-CN"/>
        </w:rPr>
        <w:t>桂林洋农场滨海综合楼D～I/5～9轴部分，主要工作内容</w:t>
      </w:r>
      <w:r>
        <w:rPr>
          <w:rFonts w:hint="eastAsia" w:ascii="宋体" w:hAnsi="宋体" w:cs="宋体"/>
          <w:color w:val="auto"/>
          <w:sz w:val="28"/>
          <w:szCs w:val="28"/>
          <w:lang w:val="en-US" w:eastAsia="zh-CN"/>
        </w:rPr>
        <w:t>包括拆除原混凝土框架结构，场地清表，砍伐树木，垃圾外运及机械场外运输。</w:t>
      </w:r>
    </w:p>
    <w:p>
      <w:pPr>
        <w:spacing w:line="360" w:lineRule="auto"/>
        <w:ind w:right="178" w:rightChars="85"/>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组价说明：</w:t>
      </w:r>
    </w:p>
    <w:p>
      <w:pPr>
        <w:spacing w:line="360" w:lineRule="auto"/>
        <w:ind w:right="178" w:rightChars="85"/>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w:t>
      </w:r>
      <w:r>
        <w:rPr>
          <w:rFonts w:hint="eastAsia" w:ascii="宋体" w:hAnsi="宋体" w:cs="宋体"/>
          <w:b/>
          <w:bCs/>
          <w:sz w:val="28"/>
          <w:szCs w:val="28"/>
          <w:lang w:val="en-US" w:eastAsia="zh-CN"/>
        </w:rPr>
        <w:t>一</w:t>
      </w:r>
      <w:r>
        <w:rPr>
          <w:rFonts w:hint="eastAsia" w:ascii="宋体" w:hAnsi="宋体" w:eastAsia="宋体" w:cs="宋体"/>
          <w:b/>
          <w:bCs/>
          <w:sz w:val="28"/>
          <w:szCs w:val="28"/>
          <w:lang w:val="en-US" w:eastAsia="zh-CN"/>
        </w:rPr>
        <w:t>）人工单价说明</w:t>
      </w:r>
    </w:p>
    <w:p>
      <w:pPr>
        <w:spacing w:line="360" w:lineRule="auto"/>
        <w:ind w:right="178" w:rightChars="85"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1、人工单价按海南省住房和城乡建设厅发布的《海南省住房与城乡建设厅关于调整建筑工人人工单价的通知》（琼建规[2021]02号）规定，调整为135元/工日</w:t>
      </w:r>
      <w:r>
        <w:rPr>
          <w:rFonts w:hint="eastAsia" w:ascii="宋体" w:hAnsi="宋体" w:cs="宋体"/>
          <w:sz w:val="28"/>
          <w:szCs w:val="28"/>
          <w:lang w:val="en-US" w:eastAsia="zh-CN"/>
        </w:rPr>
        <w:t>；</w:t>
      </w:r>
    </w:p>
    <w:p>
      <w:pPr>
        <w:numPr>
          <w:ilvl w:val="0"/>
          <w:numId w:val="0"/>
        </w:numPr>
        <w:spacing w:line="360" w:lineRule="auto"/>
        <w:ind w:right="178" w:rightChars="85" w:firstLine="560" w:firstLineChars="200"/>
        <w:jc w:val="left"/>
        <w:rPr>
          <w:rFonts w:hint="eastAsia" w:ascii="宋体" w:hAnsi="宋体" w:eastAsia="宋体" w:cs="宋体"/>
          <w:b w:val="0"/>
          <w:bCs/>
          <w:color w:val="000000"/>
          <w:sz w:val="28"/>
          <w:szCs w:val="28"/>
          <w:highlight w:val="none"/>
          <w:lang w:val="en-US" w:eastAsia="zh-CN"/>
        </w:rPr>
      </w:pPr>
      <w:r>
        <w:rPr>
          <w:rFonts w:hint="eastAsia" w:ascii="宋体" w:hAnsi="宋体" w:cs="宋体"/>
          <w:b w:val="0"/>
          <w:bCs/>
          <w:color w:val="000000"/>
          <w:sz w:val="28"/>
          <w:szCs w:val="28"/>
          <w:lang w:val="en-US" w:eastAsia="zh-CN"/>
        </w:rPr>
        <w:t>2、</w:t>
      </w:r>
      <w:r>
        <w:rPr>
          <w:rFonts w:hint="eastAsia" w:ascii="宋体" w:hAnsi="宋体" w:eastAsia="宋体" w:cs="宋体"/>
          <w:b w:val="0"/>
          <w:bCs/>
          <w:color w:val="000000"/>
          <w:sz w:val="28"/>
          <w:szCs w:val="28"/>
          <w:lang w:val="en-US" w:eastAsia="zh-CN"/>
        </w:rPr>
        <w:t>其它主材参考市场价计价。</w:t>
      </w:r>
    </w:p>
    <w:p>
      <w:pPr>
        <w:numPr>
          <w:ilvl w:val="0"/>
          <w:numId w:val="0"/>
        </w:numPr>
        <w:spacing w:line="360" w:lineRule="auto"/>
        <w:ind w:right="178" w:rightChars="85"/>
        <w:jc w:val="left"/>
        <w:rPr>
          <w:rFonts w:hint="eastAsia" w:ascii="宋体" w:hAnsi="宋体" w:eastAsia="宋体" w:cs="宋体"/>
          <w:b/>
          <w:bCs w:val="0"/>
          <w:color w:val="000000"/>
          <w:sz w:val="28"/>
          <w:szCs w:val="28"/>
          <w:highlight w:val="none"/>
          <w:lang w:val="en-US" w:eastAsia="zh-CN"/>
        </w:rPr>
      </w:pPr>
      <w:r>
        <w:rPr>
          <w:rFonts w:hint="eastAsia" w:ascii="宋体" w:hAnsi="宋体" w:eastAsia="宋体" w:cs="宋体"/>
          <w:b/>
          <w:bCs w:val="0"/>
          <w:color w:val="000000"/>
          <w:sz w:val="28"/>
          <w:szCs w:val="28"/>
          <w:lang w:val="en-US" w:eastAsia="zh-CN"/>
        </w:rPr>
        <w:t>（</w:t>
      </w:r>
      <w:r>
        <w:rPr>
          <w:rFonts w:hint="eastAsia" w:ascii="宋体" w:hAnsi="宋体" w:cs="宋体"/>
          <w:b/>
          <w:bCs w:val="0"/>
          <w:color w:val="000000"/>
          <w:sz w:val="28"/>
          <w:szCs w:val="28"/>
          <w:lang w:val="en-US" w:eastAsia="zh-CN"/>
        </w:rPr>
        <w:t>二</w:t>
      </w:r>
      <w:r>
        <w:rPr>
          <w:rFonts w:hint="eastAsia" w:ascii="宋体" w:hAnsi="宋体" w:eastAsia="宋体" w:cs="宋体"/>
          <w:b/>
          <w:bCs w:val="0"/>
          <w:color w:val="000000"/>
          <w:sz w:val="28"/>
          <w:szCs w:val="28"/>
          <w:lang w:val="en-US" w:eastAsia="zh-CN"/>
        </w:rPr>
        <w:t>）规费及税金说明：</w:t>
      </w:r>
    </w:p>
    <w:p>
      <w:pPr>
        <w:spacing w:line="360" w:lineRule="auto"/>
        <w:ind w:right="178" w:rightChars="85" w:firstLine="537" w:firstLineChars="192"/>
        <w:jc w:val="left"/>
        <w:rPr>
          <w:rFonts w:hint="eastAsia" w:ascii="宋体" w:hAnsi="宋体" w:eastAsia="宋体" w:cs="宋体"/>
          <w:color w:val="auto"/>
          <w:sz w:val="28"/>
          <w:szCs w:val="28"/>
          <w:lang w:val="en-US" w:eastAsia="zh-CN"/>
        </w:rPr>
      </w:pPr>
      <w:r>
        <w:rPr>
          <w:rFonts w:hint="eastAsia" w:ascii="宋体" w:hAnsi="宋体" w:eastAsia="宋体" w:cs="宋体"/>
          <w:sz w:val="28"/>
          <w:szCs w:val="28"/>
        </w:rPr>
        <w:t>1、</w:t>
      </w:r>
      <w:r>
        <w:rPr>
          <w:rFonts w:hint="eastAsia" w:ascii="宋体" w:hAnsi="宋体" w:eastAsia="宋体" w:cs="宋体"/>
          <w:color w:val="auto"/>
          <w:sz w:val="28"/>
          <w:szCs w:val="28"/>
        </w:rPr>
        <w:t>规费按有关规定计算了社会保障费、危险作业意外伤害保险费，费率计算社会保障费为人工费的23.5%；建筑垃圾处置费</w:t>
      </w:r>
      <w:r>
        <w:rPr>
          <w:rFonts w:hint="eastAsia" w:ascii="宋体" w:hAnsi="宋体" w:cs="宋体"/>
          <w:color w:val="auto"/>
          <w:sz w:val="28"/>
          <w:szCs w:val="28"/>
          <w:lang w:val="en-US" w:eastAsia="zh-CN"/>
        </w:rPr>
        <w:t>由投标人综合考虑，含在投标总价内</w:t>
      </w:r>
      <w:r>
        <w:rPr>
          <w:rFonts w:hint="eastAsia" w:ascii="宋体" w:hAnsi="宋体" w:eastAsia="宋体" w:cs="宋体"/>
          <w:color w:val="auto"/>
          <w:sz w:val="28"/>
          <w:szCs w:val="28"/>
          <w:lang w:eastAsia="zh-CN"/>
        </w:rPr>
        <w:t>；</w:t>
      </w:r>
    </w:p>
    <w:p>
      <w:pPr>
        <w:spacing w:line="360" w:lineRule="auto"/>
        <w:ind w:right="178" w:rightChars="85" w:firstLine="537" w:firstLineChars="192"/>
        <w:jc w:val="left"/>
        <w:rPr>
          <w:rFonts w:hint="eastAsia" w:ascii="宋体" w:hAnsi="宋体" w:eastAsia="宋体" w:cs="宋体"/>
          <w:sz w:val="28"/>
          <w:szCs w:val="28"/>
        </w:rPr>
      </w:pPr>
      <w:r>
        <w:rPr>
          <w:rFonts w:hint="eastAsia" w:ascii="宋体" w:hAnsi="宋体" w:eastAsia="宋体" w:cs="宋体"/>
          <w:sz w:val="28"/>
          <w:szCs w:val="28"/>
        </w:rPr>
        <w:t>2、税金根据《关于调整海南省建设工程增值税税率的通知》( 琼建定函[2019]100号)的规定按增值税税率9%计算。</w:t>
      </w:r>
    </w:p>
    <w:p>
      <w:pPr>
        <w:spacing w:line="360" w:lineRule="auto"/>
        <w:ind w:right="178" w:rightChars="85"/>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eastAsia="zh-CN"/>
        </w:rPr>
        <w:t>（</w:t>
      </w:r>
      <w:r>
        <w:rPr>
          <w:rFonts w:hint="eastAsia" w:ascii="宋体" w:hAnsi="宋体" w:cs="宋体"/>
          <w:b/>
          <w:bCs/>
          <w:sz w:val="28"/>
          <w:szCs w:val="28"/>
          <w:lang w:val="en-US" w:eastAsia="zh-CN"/>
        </w:rPr>
        <w:t>三</w:t>
      </w: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措施项目费说明：</w:t>
      </w:r>
    </w:p>
    <w:p>
      <w:pPr>
        <w:spacing w:line="360" w:lineRule="auto"/>
        <w:ind w:right="178" w:rightChars="85"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措施项目费按《关于调整我省建设工程安全防护、文明施工措施费的通知》（琼建定[2018]48号）及定额的有关规定执行，不含赶工费、二次搬运费。     </w:t>
      </w:r>
    </w:p>
    <w:p>
      <w:pPr>
        <w:spacing w:line="360" w:lineRule="auto"/>
        <w:ind w:right="178" w:rightChars="85"/>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w:t>
      </w:r>
      <w:r>
        <w:rPr>
          <w:rFonts w:hint="eastAsia" w:ascii="宋体" w:hAnsi="宋体" w:cs="宋体"/>
          <w:b/>
          <w:bCs/>
          <w:sz w:val="28"/>
          <w:szCs w:val="28"/>
          <w:lang w:val="en-US" w:eastAsia="zh-CN"/>
        </w:rPr>
        <w:t>四</w:t>
      </w:r>
      <w:r>
        <w:rPr>
          <w:rFonts w:hint="eastAsia" w:ascii="宋体" w:hAnsi="宋体" w:eastAsia="宋体" w:cs="宋体"/>
          <w:b/>
          <w:bCs/>
          <w:sz w:val="28"/>
          <w:szCs w:val="28"/>
          <w:lang w:val="en-US" w:eastAsia="zh-CN"/>
        </w:rPr>
        <w:t>）项目</w:t>
      </w:r>
      <w:r>
        <w:rPr>
          <w:rFonts w:hint="eastAsia" w:ascii="宋体" w:hAnsi="宋体" w:cs="宋体"/>
          <w:b/>
          <w:bCs/>
          <w:sz w:val="28"/>
          <w:szCs w:val="28"/>
          <w:lang w:val="en-US" w:eastAsia="zh-CN"/>
        </w:rPr>
        <w:t>费</w:t>
      </w:r>
      <w:r>
        <w:rPr>
          <w:rFonts w:hint="eastAsia" w:ascii="宋体" w:hAnsi="宋体" w:eastAsia="宋体" w:cs="宋体"/>
          <w:b/>
          <w:bCs/>
          <w:sz w:val="28"/>
          <w:szCs w:val="28"/>
          <w:lang w:val="en-US" w:eastAsia="zh-CN"/>
        </w:rPr>
        <w:t>说明及工程量清单：</w:t>
      </w:r>
    </w:p>
    <w:p>
      <w:pPr>
        <w:pStyle w:val="14"/>
        <w:keepNext w:val="0"/>
        <w:keepLines w:val="0"/>
        <w:widowControl/>
        <w:suppressLineNumbers w:val="0"/>
        <w:spacing w:before="0" w:beforeAutospacing="0" w:after="0" w:afterAutospacing="0"/>
        <w:ind w:right="0" w:firstLine="560" w:firstLineChars="200"/>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1.拆除钢筋混凝土框架结构建筑主体，暂定每平方0.4立方，弃运渣石1400立方，弃运距离暂定10公里；</w:t>
      </w:r>
    </w:p>
    <w:p>
      <w:pPr>
        <w:pStyle w:val="14"/>
        <w:keepNext w:val="0"/>
        <w:keepLines w:val="0"/>
        <w:widowControl/>
        <w:suppressLineNumbers w:val="0"/>
        <w:spacing w:before="0" w:beforeAutospacing="0" w:after="0" w:afterAutospacing="0"/>
        <w:ind w:right="0" w:firstLine="560" w:firstLineChars="200"/>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2.场地清表5404平方米，暂定清理30厘米厚度，弃运土方1621.2立方米，弃运距离暂定10公里；</w:t>
      </w:r>
    </w:p>
    <w:p>
      <w:pPr>
        <w:pStyle w:val="14"/>
        <w:keepNext w:val="0"/>
        <w:keepLines w:val="0"/>
        <w:widowControl/>
        <w:suppressLineNumbers w:val="0"/>
        <w:spacing w:before="0" w:beforeAutospacing="0" w:after="0" w:afterAutospacing="0"/>
        <w:ind w:right="0" w:firstLine="560" w:firstLineChars="200"/>
        <w:rPr>
          <w:rFonts w:hint="eastAsia" w:ascii="宋体" w:hAnsi="宋体" w:cs="宋体"/>
          <w:color w:val="auto"/>
          <w:sz w:val="28"/>
          <w:szCs w:val="28"/>
          <w:lang w:val="en-US" w:eastAsia="zh-CN"/>
        </w:rPr>
      </w:pPr>
      <w:r>
        <w:rPr>
          <w:rFonts w:hint="eastAsia" w:ascii="宋体" w:hAnsi="宋体" w:cs="宋体"/>
          <w:b w:val="0"/>
          <w:bCs w:val="0"/>
          <w:color w:val="auto"/>
          <w:sz w:val="28"/>
          <w:szCs w:val="28"/>
          <w:lang w:val="en-US" w:eastAsia="zh-CN"/>
        </w:rPr>
        <w:t>3.</w:t>
      </w:r>
      <w:r>
        <w:rPr>
          <w:rFonts w:hint="eastAsia" w:ascii="宋体" w:hAnsi="宋体" w:cs="宋体"/>
          <w:color w:val="auto"/>
          <w:sz w:val="28"/>
          <w:szCs w:val="28"/>
          <w:lang w:val="en-US" w:eastAsia="zh-CN"/>
        </w:rPr>
        <w:t>砍伐乔木暂定50株，汽车弃运距离暂定10公里；</w:t>
      </w:r>
    </w:p>
    <w:p>
      <w:pPr>
        <w:pStyle w:val="14"/>
        <w:keepNext w:val="0"/>
        <w:keepLines w:val="0"/>
        <w:widowControl/>
        <w:suppressLineNumbers w:val="0"/>
        <w:spacing w:before="0" w:beforeAutospacing="0" w:after="0" w:afterAutospacing="0"/>
        <w:ind w:right="0" w:firstLine="560" w:firstLineChars="200"/>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4.机械进出场台班暂估3台，具体需求量由投标人综合考虑。</w:t>
      </w:r>
    </w:p>
    <w:p>
      <w:pPr>
        <w:pStyle w:val="14"/>
        <w:keepNext w:val="0"/>
        <w:keepLines w:val="0"/>
        <w:widowControl/>
        <w:suppressLineNumbers w:val="0"/>
        <w:spacing w:before="0" w:beforeAutospacing="0" w:after="0" w:afterAutospacing="0"/>
        <w:ind w:right="0" w:firstLine="560" w:firstLineChars="200"/>
        <w:rPr>
          <w:rFonts w:hint="default" w:ascii="宋体" w:hAnsi="宋体" w:eastAsia="宋体" w:cs="宋体"/>
          <w:b w:val="0"/>
          <w:bCs/>
          <w:color w:val="auto"/>
          <w:sz w:val="28"/>
          <w:szCs w:val="28"/>
          <w:lang w:val="en-US" w:eastAsia="zh-CN"/>
        </w:rPr>
      </w:pPr>
      <w:r>
        <w:rPr>
          <w:rFonts w:hint="eastAsia" w:ascii="宋体" w:hAnsi="宋体" w:cs="宋体"/>
          <w:color w:val="auto"/>
          <w:sz w:val="28"/>
          <w:szCs w:val="28"/>
          <w:lang w:val="en-US" w:eastAsia="zh-CN"/>
        </w:rPr>
        <w:t>以上运距和机械台班由投标人综合考虑，中标后不再调整。</w:t>
      </w:r>
    </w:p>
    <w:p>
      <w:pPr>
        <w:spacing w:line="560" w:lineRule="exact"/>
        <w:ind w:right="-178" w:rightChars="-85"/>
        <w:jc w:val="left"/>
        <w:rPr>
          <w:rFonts w:hint="eastAsia"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五、其他说明事项：</w:t>
      </w:r>
    </w:p>
    <w:p>
      <w:pPr>
        <w:spacing w:line="560" w:lineRule="exact"/>
        <w:ind w:right="-178" w:rightChars="-85" w:firstLine="560" w:firstLineChars="200"/>
        <w:jc w:val="left"/>
        <w:rPr>
          <w:rFonts w:hint="default" w:ascii="宋体" w:hAnsi="宋体" w:cs="宋体"/>
          <w:b w:val="0"/>
          <w:bCs/>
          <w:sz w:val="28"/>
          <w:szCs w:val="28"/>
          <w:lang w:val="en-US" w:eastAsia="zh-CN"/>
        </w:rPr>
      </w:pPr>
      <w:r>
        <w:rPr>
          <w:rFonts w:hint="eastAsia" w:ascii="宋体" w:hAnsi="宋体" w:eastAsia="宋体" w:cs="宋体"/>
          <w:b w:val="0"/>
          <w:bCs/>
          <w:sz w:val="28"/>
          <w:szCs w:val="28"/>
          <w:lang w:val="en-US" w:eastAsia="zh-CN"/>
        </w:rPr>
        <w:t>工程竣工结算时，可根据</w:t>
      </w:r>
      <w:r>
        <w:rPr>
          <w:rFonts w:hint="eastAsia" w:ascii="宋体" w:hAnsi="宋体" w:cs="宋体"/>
          <w:b w:val="0"/>
          <w:bCs/>
          <w:sz w:val="28"/>
          <w:szCs w:val="28"/>
          <w:lang w:val="en-US" w:eastAsia="zh-CN"/>
        </w:rPr>
        <w:t>实际完成的</w:t>
      </w:r>
      <w:r>
        <w:rPr>
          <w:rFonts w:hint="eastAsia" w:ascii="宋体" w:hAnsi="宋体" w:eastAsia="宋体" w:cs="宋体"/>
          <w:b w:val="0"/>
          <w:bCs/>
          <w:sz w:val="28"/>
          <w:szCs w:val="28"/>
          <w:lang w:val="en-US" w:eastAsia="zh-CN"/>
        </w:rPr>
        <w:t>工程量、工程变更及签证、合同约定等做进一步调整</w:t>
      </w:r>
      <w:r>
        <w:rPr>
          <w:rFonts w:hint="eastAsia" w:ascii="宋体" w:hAnsi="宋体" w:cs="宋体"/>
          <w:b w:val="0"/>
          <w:bCs/>
          <w:sz w:val="28"/>
          <w:szCs w:val="28"/>
          <w:lang w:val="en-US" w:eastAsia="zh-CN"/>
        </w:rPr>
        <w:t>；</w:t>
      </w:r>
    </w:p>
    <w:p>
      <w:pPr>
        <w:pStyle w:val="2"/>
        <w:rPr>
          <w:rFonts w:hint="default"/>
          <w:lang w:val="en-US" w:eastAsia="zh-CN"/>
        </w:rPr>
      </w:pPr>
    </w:p>
    <w:p>
      <w:pPr>
        <w:pStyle w:val="3"/>
        <w:rPr>
          <w:rFonts w:hint="eastAsia" w:ascii="仿宋" w:eastAsia="仿宋" w:cs="仿宋"/>
          <w:b/>
          <w:bCs/>
          <w:color w:val="000000"/>
          <w:sz w:val="32"/>
          <w:szCs w:val="32"/>
          <w:lang w:val="en-US" w:eastAsia="zh-CN"/>
        </w:rPr>
      </w:pPr>
    </w:p>
    <w:p>
      <w:pPr>
        <w:pStyle w:val="3"/>
        <w:rPr>
          <w:rFonts w:hint="eastAsia" w:ascii="仿宋" w:eastAsia="仿宋" w:cs="仿宋"/>
          <w:b/>
          <w:bCs/>
          <w:color w:val="000000"/>
          <w:sz w:val="32"/>
          <w:szCs w:val="32"/>
          <w:lang w:val="en-US" w:eastAsia="zh-CN"/>
        </w:rPr>
      </w:pPr>
    </w:p>
    <w:p>
      <w:pPr>
        <w:pStyle w:val="3"/>
        <w:rPr>
          <w:rFonts w:hint="eastAsia" w:ascii="仿宋" w:eastAsia="仿宋" w:cs="仿宋"/>
          <w:b/>
          <w:bCs/>
          <w:color w:val="000000"/>
          <w:sz w:val="32"/>
          <w:szCs w:val="32"/>
          <w:lang w:val="en-US" w:eastAsia="zh-CN"/>
        </w:rPr>
      </w:pPr>
    </w:p>
    <w:p>
      <w:pPr>
        <w:pStyle w:val="3"/>
        <w:rPr>
          <w:rFonts w:hint="eastAsia" w:ascii="仿宋" w:eastAsia="仿宋" w:cs="仿宋"/>
          <w:b/>
          <w:bCs/>
          <w:color w:val="000000"/>
          <w:sz w:val="32"/>
          <w:szCs w:val="32"/>
          <w:lang w:val="en-US" w:eastAsia="zh-CN"/>
        </w:rPr>
      </w:pPr>
    </w:p>
    <w:p>
      <w:pPr>
        <w:pStyle w:val="3"/>
        <w:rPr>
          <w:rFonts w:hint="eastAsia" w:ascii="仿宋" w:eastAsia="仿宋" w:cs="仿宋"/>
          <w:b/>
          <w:bCs/>
          <w:color w:val="000000"/>
          <w:sz w:val="32"/>
          <w:szCs w:val="32"/>
          <w:lang w:val="en-US" w:eastAsia="zh-CN"/>
        </w:rPr>
      </w:pPr>
    </w:p>
    <w:p>
      <w:pPr>
        <w:pStyle w:val="3"/>
        <w:rPr>
          <w:rFonts w:hint="eastAsia" w:ascii="仿宋" w:eastAsia="仿宋" w:cs="仿宋"/>
          <w:b/>
          <w:bCs/>
          <w:color w:val="000000"/>
          <w:sz w:val="32"/>
          <w:szCs w:val="32"/>
          <w:lang w:val="en-US" w:eastAsia="zh-CN"/>
        </w:rPr>
      </w:pPr>
    </w:p>
    <w:p>
      <w:pPr>
        <w:pStyle w:val="3"/>
        <w:rPr>
          <w:rFonts w:hint="eastAsia" w:ascii="仿宋" w:eastAsia="仿宋" w:cs="仿宋"/>
          <w:b/>
          <w:bCs/>
          <w:color w:val="000000"/>
          <w:sz w:val="32"/>
          <w:szCs w:val="32"/>
          <w:lang w:val="en-US" w:eastAsia="zh-CN"/>
        </w:rPr>
      </w:pPr>
    </w:p>
    <w:p>
      <w:pPr>
        <w:pStyle w:val="3"/>
        <w:rPr>
          <w:rFonts w:hint="eastAsia" w:ascii="仿宋" w:eastAsia="仿宋" w:cs="仿宋"/>
          <w:b/>
          <w:bCs/>
          <w:color w:val="000000"/>
          <w:sz w:val="32"/>
          <w:szCs w:val="32"/>
          <w:lang w:val="en-US" w:eastAsia="zh-CN"/>
        </w:rPr>
      </w:pPr>
    </w:p>
    <w:p>
      <w:pPr>
        <w:pStyle w:val="3"/>
        <w:rPr>
          <w:rFonts w:hint="eastAsia" w:ascii="仿宋" w:eastAsia="仿宋" w:cs="仿宋"/>
          <w:b/>
          <w:bCs/>
          <w:color w:val="000000"/>
          <w:sz w:val="32"/>
          <w:szCs w:val="32"/>
          <w:lang w:val="en-US" w:eastAsia="zh-CN"/>
        </w:rPr>
      </w:pPr>
    </w:p>
    <w:p>
      <w:pPr>
        <w:pStyle w:val="3"/>
        <w:rPr>
          <w:rFonts w:hint="eastAsia" w:ascii="仿宋" w:eastAsia="仿宋" w:cs="仿宋"/>
          <w:b/>
          <w:bCs/>
          <w:color w:val="000000"/>
          <w:sz w:val="32"/>
          <w:szCs w:val="32"/>
          <w:lang w:val="en-US" w:eastAsia="zh-CN"/>
        </w:rPr>
      </w:pPr>
    </w:p>
    <w:p>
      <w:pPr>
        <w:pStyle w:val="3"/>
        <w:rPr>
          <w:rFonts w:hint="eastAsia" w:ascii="仿宋" w:eastAsia="仿宋" w:cs="仿宋"/>
          <w:b/>
          <w:bCs/>
          <w:color w:val="000000"/>
          <w:sz w:val="32"/>
          <w:szCs w:val="32"/>
          <w:lang w:val="en-US" w:eastAsia="zh-CN"/>
        </w:rPr>
      </w:pPr>
    </w:p>
    <w:p>
      <w:pPr>
        <w:pStyle w:val="3"/>
        <w:rPr>
          <w:rFonts w:hint="eastAsia" w:ascii="仿宋" w:eastAsia="仿宋" w:cs="仿宋"/>
          <w:b/>
          <w:bCs/>
          <w:color w:val="000000"/>
          <w:sz w:val="32"/>
          <w:szCs w:val="32"/>
          <w:lang w:val="en-US" w:eastAsia="zh-CN"/>
        </w:rPr>
      </w:pPr>
    </w:p>
    <w:p>
      <w:pPr>
        <w:pStyle w:val="5"/>
        <w:numPr>
          <w:ilvl w:val="1"/>
          <w:numId w:val="0"/>
        </w:numPr>
        <w:ind w:leftChars="0"/>
        <w:rPr>
          <w:color w:val="auto"/>
        </w:rPr>
      </w:pPr>
    </w:p>
    <w:sectPr>
      <w:footerReference r:id="rId3" w:type="default"/>
      <w:pgSz w:w="11906" w:h="16838"/>
      <w:pgMar w:top="1440" w:right="1417" w:bottom="1021"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none" w:color="auto" w:sz="0" w:space="0"/>
        <w:right w:val="none" w:color="auto" w:sz="0" w:space="0"/>
        <w:between w:val="none" w:color="auto" w:sz="0" w:space="0"/>
      </w:pBdr>
      <w:jc w:val="center"/>
    </w:pPr>
    <w:r>
      <w:fldChar w:fldCharType="begin"/>
    </w:r>
    <w:r>
      <w:instrText xml:space="preserve">PAGE   \* MERGEFORMAT</w:instrText>
    </w:r>
    <w:r>
      <w:fldChar w:fldCharType="separate"/>
    </w:r>
    <w:r>
      <w:rPr>
        <w:lang w:val="zh-CN"/>
      </w:rPr>
      <w:t>2</w:t>
    </w:r>
    <w:r>
      <w:fldChar w:fldCharType="end"/>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
    <w:nsid w:val="69D7D3A9"/>
    <w:multiLevelType w:val="multilevel"/>
    <w:tmpl w:val="69D7D3A9"/>
    <w:lvl w:ilvl="0" w:tentative="0">
      <w:start w:val="1"/>
      <w:numFmt w:val="chineseCountingThousand"/>
      <w:suff w:val="nothing"/>
      <w:lvlText w:val="第%1部分"/>
      <w:lvlJc w:val="left"/>
      <w:pPr>
        <w:ind w:left="425" w:hanging="425"/>
      </w:pPr>
      <w:rPr>
        <w:rFonts w:hint="eastAsia"/>
      </w:rPr>
    </w:lvl>
    <w:lvl w:ilvl="1" w:tentative="0">
      <w:start w:val="1"/>
      <w:numFmt w:val="chineseCountingThousand"/>
      <w:pStyle w:val="5"/>
      <w:suff w:val="nothing"/>
      <w:lvlText w:val="%2、"/>
      <w:lvlJc w:val="left"/>
      <w:pPr>
        <w:ind w:left="567" w:hanging="567"/>
      </w:pPr>
      <w:rPr>
        <w:rFonts w:hint="eastAsia"/>
      </w:rPr>
    </w:lvl>
    <w:lvl w:ilvl="2" w:tentative="0">
      <w:start w:val="1"/>
      <w:numFmt w:val="decimal"/>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7EFEF679"/>
    <w:multiLevelType w:val="multilevel"/>
    <w:tmpl w:val="7EFEF679"/>
    <w:lvl w:ilvl="0" w:tentative="0">
      <w:start w:val="1"/>
      <w:numFmt w:val="decimal"/>
      <w:lvlText w:val="第%1章"/>
      <w:lvlJc w:val="left"/>
      <w:pPr>
        <w:ind w:left="0" w:firstLine="0"/>
      </w:pPr>
      <w:rPr>
        <w:rFonts w:hint="eastAsia"/>
        <w:b w:val="0"/>
        <w:i w:val="0"/>
        <w:caps w:val="0"/>
        <w:smallCaps w:val="0"/>
        <w:strike w:val="0"/>
        <w:dstrike w:val="0"/>
        <w:vanish w:val="0"/>
        <w:color w:val="000000"/>
        <w:spacing w:val="0"/>
        <w:position w:val="0"/>
        <w:sz w:val="44"/>
        <w:u w:val="none"/>
        <w:vertAlign w:val="baseline"/>
      </w:rPr>
    </w:lvl>
    <w:lvl w:ilvl="1" w:tentative="0">
      <w:start w:val="1"/>
      <w:numFmt w:val="decimal"/>
      <w:isLgl/>
      <w:lvlText w:val="%1.%2"/>
      <w:legacy w:legacy="1" w:legacySpace="0" w:legacyIndent="0"/>
      <w:lvlJc w:val="left"/>
      <w:pPr>
        <w:ind w:left="0" w:firstLine="0"/>
      </w:pPr>
      <w:rPr>
        <w:rFonts w:hint="eastAsia"/>
        <w:b w:val="0"/>
        <w:i w:val="0"/>
        <w:color w:val="000000"/>
      </w:rPr>
    </w:lvl>
    <w:lvl w:ilvl="2" w:tentative="0">
      <w:start w:val="1"/>
      <w:numFmt w:val="decimal"/>
      <w:isLgl/>
      <w:lvlText w:val="%1.%2.%3"/>
      <w:legacy w:legacy="1" w:legacySpace="0" w:legacyIndent="0"/>
      <w:lvlJc w:val="left"/>
      <w:pPr>
        <w:ind w:left="0" w:firstLine="0"/>
      </w:pPr>
      <w:rPr>
        <w:rFonts w:hint="eastAsia"/>
      </w:rPr>
    </w:lvl>
    <w:lvl w:ilvl="3" w:tentative="0">
      <w:start w:val="1"/>
      <w:numFmt w:val="decimal"/>
      <w:isLgl/>
      <w:lvlText w:val="%1.%2.%3.%4"/>
      <w:legacy w:legacy="1" w:legacySpace="0" w:legacyIndent="0"/>
      <w:lvlJc w:val="left"/>
      <w:pPr>
        <w:ind w:left="3544" w:firstLine="0"/>
      </w:pPr>
      <w:rPr>
        <w:rFonts w:hint="default" w:ascii="Calibri" w:hAnsi="Calibri" w:eastAsia="宋体" w:cs="Calibri"/>
        <w:b w:val="0"/>
        <w:bCs w:val="0"/>
        <w:i w:val="0"/>
        <w:iCs w:val="0"/>
        <w:caps w:val="0"/>
        <w:smallCaps w:val="0"/>
        <w:strike w:val="0"/>
        <w:dstrike w:val="0"/>
        <w:vanish w:val="0"/>
        <w:spacing w:val="0"/>
        <w:position w:val="0"/>
        <w:u w:val="none"/>
        <w:vertAlign w:val="baseline"/>
      </w:rPr>
    </w:lvl>
    <w:lvl w:ilvl="4" w:tentative="0">
      <w:start w:val="1"/>
      <w:numFmt w:val="decimal"/>
      <w:pStyle w:val="7"/>
      <w:isLgl/>
      <w:lvlText w:val="%1.%2.%3.%4.%5"/>
      <w:legacy w:legacy="1" w:legacySpace="0" w:legacyIndent="0"/>
      <w:lvlJc w:val="left"/>
      <w:pPr>
        <w:ind w:left="0" w:firstLine="0"/>
      </w:pPr>
      <w:rPr>
        <w:rFonts w:hint="eastAsia"/>
        <w:b w:val="0"/>
      </w:rPr>
    </w:lvl>
    <w:lvl w:ilvl="5" w:tentative="0">
      <w:start w:val="1"/>
      <w:numFmt w:val="decimal"/>
      <w:isLgl/>
      <w:lvlText w:val="%1.%2.%3.%4.%5.%6"/>
      <w:legacy w:legacy="1" w:legacySpace="0" w:legacyIndent="0"/>
      <w:lvlJc w:val="left"/>
      <w:pPr>
        <w:ind w:left="0" w:firstLine="0"/>
      </w:pPr>
      <w:rPr>
        <w:rFonts w:hint="eastAsia"/>
      </w:rPr>
    </w:lvl>
    <w:lvl w:ilvl="6" w:tentative="0">
      <w:start w:val="1"/>
      <w:numFmt w:val="decimal"/>
      <w:isLgl/>
      <w:lvlText w:val="%1.%2.%3.%4.%5.%6.%7"/>
      <w:legacy w:legacy="1" w:legacySpace="0" w:legacyIndent="0"/>
      <w:lvlJc w:val="left"/>
      <w:pPr>
        <w:ind w:left="0" w:firstLine="0"/>
      </w:pPr>
      <w:rPr>
        <w:rFonts w:hint="eastAsia"/>
      </w:rPr>
    </w:lvl>
    <w:lvl w:ilvl="7" w:tentative="0">
      <w:start w:val="1"/>
      <w:numFmt w:val="decimal"/>
      <w:isLgl/>
      <w:lvlText w:val="%1.%2.%3.%4.%5.%6.%7.%8"/>
      <w:legacy w:legacy="1" w:legacySpace="0" w:legacyIndent="0"/>
      <w:lvlJc w:val="left"/>
      <w:pPr>
        <w:ind w:left="0" w:firstLine="0"/>
      </w:pPr>
      <w:rPr>
        <w:rFonts w:hint="eastAsia"/>
      </w:rPr>
    </w:lvl>
    <w:lvl w:ilvl="8" w:tentative="0">
      <w:start w:val="1"/>
      <w:numFmt w:val="decimal"/>
      <w:isLgl/>
      <w:lvlText w:val="%1.%2.%3.%4.%5.%6.%7.%8.%9"/>
      <w:legacy w:legacy="1" w:legacySpace="0" w:legacyIndent="0"/>
      <w:lvlJc w:val="left"/>
      <w:pPr>
        <w:ind w:left="0" w:firstLine="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
  <w:docVars>
    <w:docVar w:name="commondata" w:val="eyJoZGlkIjoiMjBkMzMzODczOWEwNWQxMDA2NTI5ODM1ZDJhMTYxZWQifQ=="/>
  </w:docVars>
  <w:rsids>
    <w:rsidRoot w:val="00000000"/>
    <w:rsid w:val="001434CE"/>
    <w:rsid w:val="002538D8"/>
    <w:rsid w:val="00664D52"/>
    <w:rsid w:val="018509BB"/>
    <w:rsid w:val="022D0105"/>
    <w:rsid w:val="02D07D62"/>
    <w:rsid w:val="02D85D1A"/>
    <w:rsid w:val="039E0A68"/>
    <w:rsid w:val="043B3248"/>
    <w:rsid w:val="04B7244A"/>
    <w:rsid w:val="05033C0D"/>
    <w:rsid w:val="06742E96"/>
    <w:rsid w:val="069B03F5"/>
    <w:rsid w:val="08B723C5"/>
    <w:rsid w:val="09666B12"/>
    <w:rsid w:val="0AAA7651"/>
    <w:rsid w:val="10A2678D"/>
    <w:rsid w:val="10E57E8E"/>
    <w:rsid w:val="10F700DD"/>
    <w:rsid w:val="115F4BC9"/>
    <w:rsid w:val="11E64458"/>
    <w:rsid w:val="13D9237D"/>
    <w:rsid w:val="158D5118"/>
    <w:rsid w:val="15DB2F5C"/>
    <w:rsid w:val="161E0C3C"/>
    <w:rsid w:val="18B3552F"/>
    <w:rsid w:val="199B1FCC"/>
    <w:rsid w:val="1B63251B"/>
    <w:rsid w:val="1CF427A1"/>
    <w:rsid w:val="203D6CFC"/>
    <w:rsid w:val="22EA579D"/>
    <w:rsid w:val="23502079"/>
    <w:rsid w:val="26232F35"/>
    <w:rsid w:val="266C7323"/>
    <w:rsid w:val="280B656E"/>
    <w:rsid w:val="28254739"/>
    <w:rsid w:val="2BAA42F0"/>
    <w:rsid w:val="2C783A9D"/>
    <w:rsid w:val="300F720F"/>
    <w:rsid w:val="306B77ED"/>
    <w:rsid w:val="32745AD7"/>
    <w:rsid w:val="32C114CB"/>
    <w:rsid w:val="34E32DF3"/>
    <w:rsid w:val="3DE2791A"/>
    <w:rsid w:val="41B17D2F"/>
    <w:rsid w:val="436F464C"/>
    <w:rsid w:val="43B326FE"/>
    <w:rsid w:val="49BB0C0B"/>
    <w:rsid w:val="49FD0FFC"/>
    <w:rsid w:val="4A4831FA"/>
    <w:rsid w:val="4AC4428B"/>
    <w:rsid w:val="4BEE392E"/>
    <w:rsid w:val="4D9F30F3"/>
    <w:rsid w:val="4EEE66A8"/>
    <w:rsid w:val="4F7E2C80"/>
    <w:rsid w:val="4FA3152B"/>
    <w:rsid w:val="4FFF6109"/>
    <w:rsid w:val="50CD6F13"/>
    <w:rsid w:val="513E2C61"/>
    <w:rsid w:val="51B744F2"/>
    <w:rsid w:val="527D49CA"/>
    <w:rsid w:val="5440644C"/>
    <w:rsid w:val="54B41BB8"/>
    <w:rsid w:val="55DB4F23"/>
    <w:rsid w:val="588129C3"/>
    <w:rsid w:val="58954EB5"/>
    <w:rsid w:val="5A7C0825"/>
    <w:rsid w:val="5A985AD8"/>
    <w:rsid w:val="5E753998"/>
    <w:rsid w:val="5E7759F5"/>
    <w:rsid w:val="5E82112D"/>
    <w:rsid w:val="5EA274B7"/>
    <w:rsid w:val="5FFF0DBE"/>
    <w:rsid w:val="60E750C3"/>
    <w:rsid w:val="64325D9B"/>
    <w:rsid w:val="654F6717"/>
    <w:rsid w:val="66CD5288"/>
    <w:rsid w:val="673F47AD"/>
    <w:rsid w:val="683B0193"/>
    <w:rsid w:val="68830196"/>
    <w:rsid w:val="688431F8"/>
    <w:rsid w:val="68DB7F86"/>
    <w:rsid w:val="6BA039C1"/>
    <w:rsid w:val="6BD91777"/>
    <w:rsid w:val="6ED83993"/>
    <w:rsid w:val="6F0B6421"/>
    <w:rsid w:val="705F504D"/>
    <w:rsid w:val="725745CC"/>
    <w:rsid w:val="726A345E"/>
    <w:rsid w:val="76500588"/>
    <w:rsid w:val="78540E39"/>
    <w:rsid w:val="78864D0C"/>
    <w:rsid w:val="7A17211E"/>
    <w:rsid w:val="7A410EAF"/>
    <w:rsid w:val="7AB53FC5"/>
    <w:rsid w:val="7BC27B79"/>
    <w:rsid w:val="7CE73ADF"/>
    <w:rsid w:val="7D430D35"/>
    <w:rsid w:val="7DA11F5D"/>
    <w:rsid w:val="7EE36A72"/>
    <w:rsid w:val="7EFA1D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4">
    <w:name w:val="heading 1"/>
    <w:basedOn w:val="1"/>
    <w:next w:val="1"/>
    <w:qFormat/>
    <w:uiPriority w:val="0"/>
    <w:pPr>
      <w:keepNext/>
      <w:keepLines/>
      <w:widowControl w:val="0"/>
      <w:spacing w:before="340" w:after="330" w:line="578" w:lineRule="auto"/>
      <w:outlineLvl w:val="0"/>
    </w:pPr>
    <w:rPr>
      <w:b/>
      <w:bCs/>
      <w:kern w:val="44"/>
      <w:sz w:val="44"/>
    </w:rPr>
  </w:style>
  <w:style w:type="paragraph" w:styleId="5">
    <w:name w:val="heading 2"/>
    <w:basedOn w:val="1"/>
    <w:next w:val="1"/>
    <w:qFormat/>
    <w:uiPriority w:val="0"/>
    <w:pPr>
      <w:keepNext/>
      <w:keepLines/>
      <w:widowControl w:val="0"/>
      <w:numPr>
        <w:ilvl w:val="1"/>
        <w:numId w:val="1"/>
      </w:numPr>
      <w:spacing w:line="360" w:lineRule="auto"/>
      <w:outlineLvl w:val="1"/>
    </w:pPr>
    <w:rPr>
      <w:rFonts w:ascii="Arial" w:hAnsi="Arial" w:cs="Arial"/>
      <w:b/>
      <w:bCs/>
      <w:sz w:val="28"/>
      <w:szCs w:val="28"/>
    </w:rPr>
  </w:style>
  <w:style w:type="paragraph" w:styleId="6">
    <w:name w:val="heading 3"/>
    <w:basedOn w:val="1"/>
    <w:next w:val="1"/>
    <w:qFormat/>
    <w:uiPriority w:val="0"/>
    <w:pPr>
      <w:keepNext/>
      <w:keepLines/>
      <w:widowControl w:val="0"/>
      <w:spacing w:before="260" w:after="260" w:line="415" w:lineRule="auto"/>
      <w:outlineLvl w:val="2"/>
    </w:pPr>
    <w:rPr>
      <w:b/>
      <w:sz w:val="32"/>
    </w:rPr>
  </w:style>
  <w:style w:type="paragraph" w:styleId="7">
    <w:name w:val="heading 5"/>
    <w:basedOn w:val="1"/>
    <w:next w:val="8"/>
    <w:qFormat/>
    <w:uiPriority w:val="0"/>
    <w:pPr>
      <w:keepNext/>
      <w:keepLines/>
      <w:widowControl w:val="0"/>
      <w:numPr>
        <w:ilvl w:val="4"/>
        <w:numId w:val="2"/>
      </w:numPr>
      <w:tabs>
        <w:tab w:val="left" w:pos="560"/>
      </w:tabs>
      <w:spacing w:before="240" w:after="120"/>
      <w:jc w:val="left"/>
      <w:outlineLvl w:val="4"/>
    </w:pPr>
    <w:rPr>
      <w:rFonts w:ascii="Times New Roman" w:hAnsi="Times New Roman"/>
      <w:b/>
      <w:kern w:val="0"/>
      <w:lang w:val="zh-CN"/>
    </w:rPr>
  </w:style>
  <w:style w:type="character" w:default="1" w:styleId="17">
    <w:name w:val="Default Paragraph Font"/>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3"/>
      </w:numPr>
      <w:spacing w:before="280" w:after="156" w:line="377" w:lineRule="auto"/>
      <w:jc w:val="left"/>
      <w:outlineLvl w:val="4"/>
    </w:pPr>
    <w:rPr>
      <w:rFonts w:ascii="Arial" w:hAnsi="Arial" w:eastAsia="黑体"/>
      <w:b/>
      <w:sz w:val="24"/>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8">
    <w:name w:val="Body Text"/>
    <w:basedOn w:val="1"/>
    <w:qFormat/>
    <w:uiPriority w:val="0"/>
    <w:pPr>
      <w:spacing w:after="120"/>
    </w:pPr>
    <w:rPr>
      <w:rFonts w:ascii="Times New Roman" w:hAnsi="Times New Roman" w:eastAsia="仿宋"/>
      <w:kern w:val="0"/>
      <w:sz w:val="28"/>
      <w:lang w:val="zh-CN"/>
    </w:rPr>
  </w:style>
  <w:style w:type="paragraph" w:styleId="9">
    <w:name w:val="Body Text Indent"/>
    <w:basedOn w:val="1"/>
    <w:qFormat/>
    <w:uiPriority w:val="0"/>
    <w:pPr>
      <w:spacing w:after="120"/>
      <w:ind w:left="200" w:leftChars="200"/>
    </w:pPr>
    <w:rPr>
      <w:rFonts w:ascii="Times New Roman" w:hAnsi="Times New Roman"/>
      <w:kern w:val="0"/>
      <w:sz w:val="20"/>
      <w:lang w:val="zh-CN"/>
    </w:rPr>
  </w:style>
  <w:style w:type="paragraph" w:styleId="10">
    <w:name w:val="Balloon Text"/>
    <w:basedOn w:val="1"/>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next w:val="1"/>
    <w:qFormat/>
    <w:uiPriority w:val="0"/>
    <w:pPr>
      <w:widowControl w:val="0"/>
      <w:tabs>
        <w:tab w:val="right" w:leader="dot" w:pos="8494"/>
      </w:tabs>
      <w:ind w:firstLine="150" w:firstLineChars="150"/>
      <w:jc w:val="both"/>
    </w:pPr>
    <w:rPr>
      <w:rFonts w:ascii="Times New Roman" w:hAnsi="Times New Roman" w:eastAsia="宋体" w:cs="Times New Roman"/>
      <w:b/>
      <w:kern w:val="2"/>
      <w:sz w:val="21"/>
      <w:szCs w:val="24"/>
      <w:lang w:val="en-US" w:eastAsia="zh-CN" w:bidi="ar-SA"/>
    </w:r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5">
    <w:name w:val="Body Text First Indent 2"/>
    <w:basedOn w:val="9"/>
    <w:qFormat/>
    <w:uiPriority w:val="0"/>
    <w:pPr>
      <w:ind w:firstLine="200" w:firstLineChars="200"/>
    </w:pPr>
    <w:rPr>
      <w:rFonts w:ascii="Arial" w:hAnsi="Arial"/>
      <w:sz w:val="24"/>
    </w:rPr>
  </w:style>
  <w:style w:type="character" w:styleId="18">
    <w:name w:val="page number"/>
    <w:basedOn w:val="17"/>
    <w:qFormat/>
    <w:uiPriority w:val="0"/>
  </w:style>
  <w:style w:type="paragraph" w:customStyle="1" w:styleId="19">
    <w:name w:val="D标题5"/>
    <w:basedOn w:val="7"/>
    <w:next w:val="20"/>
    <w:qFormat/>
    <w:uiPriority w:val="0"/>
    <w:pPr>
      <w:tabs>
        <w:tab w:val="left" w:pos="425"/>
        <w:tab w:val="left" w:pos="851"/>
      </w:tabs>
      <w:spacing w:before="100" w:beforeAutospacing="1" w:after="100" w:afterAutospacing="1"/>
    </w:pPr>
    <w:rPr>
      <w:rFonts w:eastAsia="黑体"/>
    </w:rPr>
  </w:style>
  <w:style w:type="paragraph" w:customStyle="1" w:styleId="20">
    <w:name w:val="D正文"/>
    <w:basedOn w:val="15"/>
    <w:qFormat/>
    <w:uiPriority w:val="0"/>
    <w:pPr>
      <w:widowControl/>
      <w:spacing w:before="100" w:beforeAutospacing="1" w:after="100" w:afterAutospacing="1"/>
      <w:ind w:left="0" w:leftChars="0"/>
      <w:jc w:val="left"/>
    </w:pPr>
  </w:style>
  <w:style w:type="character" w:customStyle="1" w:styleId="21">
    <w:name w:val="apple-converted-space"/>
    <w:basedOn w:val="17"/>
    <w:qFormat/>
    <w:uiPriority w:val="0"/>
  </w:style>
  <w:style w:type="character" w:customStyle="1" w:styleId="22">
    <w:name w:val="NormalCharacter"/>
    <w:basedOn w:val="17"/>
    <w:qFormat/>
    <w:uiPriority w:val="0"/>
  </w:style>
  <w:style w:type="paragraph" w:customStyle="1" w:styleId="2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19</Pages>
  <Words>10013</Words>
  <Characters>10387</Characters>
  <Lines>0</Lines>
  <Paragraphs>7</Paragraphs>
  <TotalTime>7</TotalTime>
  <ScaleCrop>false</ScaleCrop>
  <LinksUpToDate>false</LinksUpToDate>
  <CharactersWithSpaces>10721</CharactersWithSpaces>
  <Application>WPS Office_11.1.0.12302_F1E327BC-269C-435d-A152-05C5408002CA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2020-09-10T10:45:00Z</dcterms:created>
  <dc:creator>Administrator</dc:creator>
  <cp:lastModifiedBy>哎哟喂</cp:lastModifiedBy>
  <cp:lastPrinted>2022-07-04T06:20:00Z</cp:lastPrinted>
  <dcterms:modified xsi:type="dcterms:W3CDTF">2022-08-29T06:51:16Z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8AE97CDAB3ED4479AC5B417ABA21738C</vt:lpwstr>
  </property>
</Properties>
</file>